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5" w:rsidRDefault="007A0B95"/>
    <w:tbl>
      <w:tblPr>
        <w:tblW w:w="0" w:type="auto"/>
        <w:tblInd w:w="-432" w:type="dxa"/>
        <w:tblLayout w:type="fixed"/>
        <w:tblLook w:val="0000"/>
      </w:tblPr>
      <w:tblGrid>
        <w:gridCol w:w="5273"/>
      </w:tblGrid>
      <w:tr w:rsidR="00283AA3" w:rsidRPr="00A428AD" w:rsidTr="00A765EF">
        <w:trPr>
          <w:trHeight w:val="876"/>
        </w:trPr>
        <w:tc>
          <w:tcPr>
            <w:tcW w:w="5273" w:type="dxa"/>
          </w:tcPr>
          <w:p w:rsidR="00283AA3" w:rsidRPr="00C91E73" w:rsidRDefault="00A46428" w:rsidP="00F8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6428">
              <w:rPr>
                <w:rFonts w:ascii="Calibri" w:hAnsi="Calibri" w:cs="Calibri"/>
                <w:noProof/>
                <w:lang w:eastAsia="hr-HR"/>
              </w:rPr>
              <w:drawing>
                <wp:inline distT="0" distB="0" distL="0" distR="0">
                  <wp:extent cx="2209320" cy="1137237"/>
                  <wp:effectExtent l="19050" t="0" r="480" b="0"/>
                  <wp:docPr id="5" name="Sl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37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AA3" w:rsidRPr="00A428AD" w:rsidTr="00A765EF">
        <w:trPr>
          <w:trHeight w:val="300"/>
        </w:trPr>
        <w:tc>
          <w:tcPr>
            <w:tcW w:w="5273" w:type="dxa"/>
          </w:tcPr>
          <w:p w:rsidR="00283AA3" w:rsidRPr="00C91E73" w:rsidRDefault="00283AA3" w:rsidP="00A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3AA3" w:rsidRPr="00A428AD" w:rsidTr="00A765EF">
        <w:trPr>
          <w:trHeight w:val="1333"/>
        </w:trPr>
        <w:tc>
          <w:tcPr>
            <w:tcW w:w="5273" w:type="dxa"/>
          </w:tcPr>
          <w:p w:rsidR="00A765EF" w:rsidRPr="00A46428" w:rsidRDefault="00A46428" w:rsidP="00F8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46428">
              <w:rPr>
                <w:rFonts w:ascii="Arial" w:eastAsia="Times New Roman" w:hAnsi="Arial" w:cs="Arial"/>
                <w:b/>
                <w:bCs/>
                <w:lang w:eastAsia="hr-HR"/>
              </w:rPr>
              <w:t>SREDNJA ŠKOLA ZA    ELEKTROTEHNIKU I RAČUNALSTVO</w:t>
            </w:r>
          </w:p>
          <w:p w:rsidR="00A46428" w:rsidRDefault="00A46428" w:rsidP="00F8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A46428" w:rsidRDefault="007A0B95" w:rsidP="00A464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Klasa: </w:t>
            </w:r>
            <w:r w:rsidR="001366EB">
              <w:rPr>
                <w:rFonts w:ascii="Arial" w:hAnsi="Arial" w:cs="Arial"/>
                <w:b/>
              </w:rPr>
              <w:t>400-01/</w:t>
            </w:r>
            <w:r w:rsidR="00DE400C">
              <w:rPr>
                <w:rFonts w:ascii="Arial" w:hAnsi="Arial" w:cs="Arial"/>
                <w:b/>
              </w:rPr>
              <w:t>22-01</w:t>
            </w:r>
            <w:r w:rsidR="001366EB">
              <w:rPr>
                <w:rFonts w:ascii="Arial" w:hAnsi="Arial" w:cs="Arial"/>
                <w:b/>
              </w:rPr>
              <w:t>/</w:t>
            </w:r>
            <w:r w:rsidR="00DE400C">
              <w:rPr>
                <w:rFonts w:ascii="Arial" w:hAnsi="Arial" w:cs="Arial"/>
                <w:b/>
              </w:rPr>
              <w:t>5</w:t>
            </w:r>
          </w:p>
          <w:p w:rsidR="00A46428" w:rsidRDefault="00177785" w:rsidP="00A46428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Ur.</w:t>
            </w:r>
            <w:r w:rsidR="007A0B95">
              <w:rPr>
                <w:rFonts w:ascii="Arial" w:hAnsi="Arial" w:cs="Arial"/>
                <w:b/>
              </w:rPr>
              <w:t>broj</w:t>
            </w:r>
            <w:proofErr w:type="spellEnd"/>
            <w:r w:rsidR="007A0B95">
              <w:rPr>
                <w:rFonts w:ascii="Arial" w:hAnsi="Arial" w:cs="Arial"/>
                <w:b/>
              </w:rPr>
              <w:t xml:space="preserve">: </w:t>
            </w:r>
            <w:r w:rsidR="001366EB">
              <w:rPr>
                <w:rFonts w:ascii="Arial" w:hAnsi="Arial" w:cs="Arial"/>
                <w:b/>
              </w:rPr>
              <w:t>2170-</w:t>
            </w:r>
            <w:r w:rsidR="0021784A">
              <w:rPr>
                <w:rFonts w:ascii="Arial" w:hAnsi="Arial" w:cs="Arial"/>
                <w:b/>
              </w:rPr>
              <w:t>61</w:t>
            </w:r>
            <w:r w:rsidR="001366EB">
              <w:rPr>
                <w:rFonts w:ascii="Arial" w:hAnsi="Arial" w:cs="Arial"/>
                <w:b/>
              </w:rPr>
              <w:t>-03-2</w:t>
            </w:r>
            <w:r w:rsidR="0021784A">
              <w:rPr>
                <w:rFonts w:ascii="Arial" w:hAnsi="Arial" w:cs="Arial"/>
                <w:b/>
              </w:rPr>
              <w:t>2</w:t>
            </w:r>
            <w:r w:rsidR="001366EB">
              <w:rPr>
                <w:rFonts w:ascii="Arial" w:hAnsi="Arial" w:cs="Arial"/>
                <w:b/>
              </w:rPr>
              <w:t>-</w:t>
            </w:r>
            <w:r w:rsidR="00DE400C">
              <w:rPr>
                <w:rFonts w:ascii="Arial" w:hAnsi="Arial" w:cs="Arial"/>
                <w:b/>
              </w:rPr>
              <w:t>01</w:t>
            </w:r>
          </w:p>
          <w:p w:rsidR="00A46428" w:rsidRPr="00A765EF" w:rsidRDefault="00A46428" w:rsidP="00F8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8AD" w:rsidRPr="00A428AD" w:rsidTr="00A765EF">
        <w:trPr>
          <w:trHeight w:val="86"/>
        </w:trPr>
        <w:tc>
          <w:tcPr>
            <w:tcW w:w="5273" w:type="dxa"/>
          </w:tcPr>
          <w:p w:rsidR="00A428AD" w:rsidRPr="00A428AD" w:rsidRDefault="00A428AD" w:rsidP="00A428AD">
            <w:pPr>
              <w:tabs>
                <w:tab w:val="center" w:pos="4536"/>
                <w:tab w:val="right" w:pos="9072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</w:tr>
      <w:tr w:rsidR="00A428AD" w:rsidRPr="00A428AD" w:rsidTr="00A765EF">
        <w:trPr>
          <w:trHeight w:val="629"/>
        </w:trPr>
        <w:tc>
          <w:tcPr>
            <w:tcW w:w="5273" w:type="dxa"/>
          </w:tcPr>
          <w:p w:rsidR="00A428AD" w:rsidRPr="00A765EF" w:rsidRDefault="00A428AD" w:rsidP="00A464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A428AD" w:rsidRDefault="00A428AD" w:rsidP="00175514">
      <w:pPr>
        <w:jc w:val="both"/>
        <w:rPr>
          <w:rFonts w:ascii="Arial" w:hAnsi="Arial" w:cs="Arial"/>
          <w:b/>
        </w:rPr>
      </w:pPr>
    </w:p>
    <w:p w:rsidR="00A428AD" w:rsidRDefault="00A428AD" w:rsidP="00175514">
      <w:pPr>
        <w:jc w:val="both"/>
        <w:rPr>
          <w:rFonts w:ascii="Arial" w:hAnsi="Arial" w:cs="Arial"/>
          <w:b/>
        </w:rPr>
      </w:pPr>
    </w:p>
    <w:p w:rsidR="00A428AD" w:rsidRDefault="00A428AD" w:rsidP="00175514">
      <w:pPr>
        <w:jc w:val="both"/>
        <w:rPr>
          <w:rFonts w:ascii="Arial" w:hAnsi="Arial" w:cs="Arial"/>
          <w:b/>
        </w:rPr>
      </w:pPr>
    </w:p>
    <w:p w:rsidR="00A428AD" w:rsidRDefault="00A428AD" w:rsidP="00175514">
      <w:pPr>
        <w:jc w:val="both"/>
        <w:rPr>
          <w:rFonts w:ascii="Arial" w:hAnsi="Arial" w:cs="Arial"/>
          <w:b/>
        </w:rPr>
      </w:pPr>
    </w:p>
    <w:p w:rsidR="00A428AD" w:rsidRPr="00A765EF" w:rsidRDefault="00A428AD" w:rsidP="00A428AD">
      <w:pPr>
        <w:jc w:val="center"/>
        <w:rPr>
          <w:rFonts w:ascii="Arial" w:hAnsi="Arial" w:cs="Arial"/>
          <w:b/>
          <w:sz w:val="28"/>
          <w:szCs w:val="28"/>
        </w:rPr>
      </w:pPr>
      <w:r w:rsidRPr="00A765EF">
        <w:rPr>
          <w:rFonts w:ascii="Arial" w:hAnsi="Arial" w:cs="Arial"/>
          <w:b/>
          <w:sz w:val="28"/>
          <w:szCs w:val="28"/>
        </w:rPr>
        <w:t>OBRAZLOŽENJE PRIJEDLOGA FINANCIJSKOG PLANA</w:t>
      </w:r>
    </w:p>
    <w:p w:rsidR="00A428AD" w:rsidRPr="00A765EF" w:rsidRDefault="00A428AD" w:rsidP="00A428AD">
      <w:pPr>
        <w:jc w:val="center"/>
        <w:rPr>
          <w:rFonts w:ascii="Arial" w:hAnsi="Arial" w:cs="Arial"/>
          <w:b/>
          <w:sz w:val="28"/>
          <w:szCs w:val="28"/>
        </w:rPr>
      </w:pPr>
      <w:r w:rsidRPr="00A765EF">
        <w:rPr>
          <w:rFonts w:ascii="Arial" w:hAnsi="Arial" w:cs="Arial"/>
          <w:b/>
          <w:sz w:val="28"/>
          <w:szCs w:val="28"/>
        </w:rPr>
        <w:t>ZA RAZDOBLJE 20</w:t>
      </w:r>
      <w:r w:rsidR="007A0B95">
        <w:rPr>
          <w:rFonts w:ascii="Arial" w:hAnsi="Arial" w:cs="Arial"/>
          <w:b/>
          <w:sz w:val="28"/>
          <w:szCs w:val="28"/>
        </w:rPr>
        <w:t>2</w:t>
      </w:r>
      <w:r w:rsidR="00070FCA">
        <w:rPr>
          <w:rFonts w:ascii="Arial" w:hAnsi="Arial" w:cs="Arial"/>
          <w:b/>
          <w:sz w:val="28"/>
          <w:szCs w:val="28"/>
        </w:rPr>
        <w:t>3</w:t>
      </w:r>
      <w:r w:rsidRPr="00A765EF">
        <w:rPr>
          <w:rFonts w:ascii="Arial" w:hAnsi="Arial" w:cs="Arial"/>
          <w:b/>
          <w:sz w:val="28"/>
          <w:szCs w:val="28"/>
        </w:rPr>
        <w:t>. – 20</w:t>
      </w:r>
      <w:r w:rsidR="009D3B96" w:rsidRPr="00A765EF">
        <w:rPr>
          <w:rFonts w:ascii="Arial" w:hAnsi="Arial" w:cs="Arial"/>
          <w:b/>
          <w:sz w:val="28"/>
          <w:szCs w:val="28"/>
        </w:rPr>
        <w:t>2</w:t>
      </w:r>
      <w:r w:rsidR="00070FCA">
        <w:rPr>
          <w:rFonts w:ascii="Arial" w:hAnsi="Arial" w:cs="Arial"/>
          <w:b/>
          <w:sz w:val="28"/>
          <w:szCs w:val="28"/>
        </w:rPr>
        <w:t>5</w:t>
      </w:r>
      <w:r w:rsidRPr="00A765EF">
        <w:rPr>
          <w:rFonts w:ascii="Arial" w:hAnsi="Arial" w:cs="Arial"/>
          <w:b/>
          <w:sz w:val="28"/>
          <w:szCs w:val="28"/>
        </w:rPr>
        <w:t>.</w:t>
      </w:r>
    </w:p>
    <w:p w:rsidR="00A428AD" w:rsidRDefault="00A428AD" w:rsidP="00175514">
      <w:pPr>
        <w:jc w:val="both"/>
        <w:rPr>
          <w:rFonts w:ascii="Arial" w:hAnsi="Arial" w:cs="Arial"/>
          <w:b/>
        </w:rPr>
      </w:pPr>
    </w:p>
    <w:p w:rsidR="00A428AD" w:rsidRDefault="00A428AD" w:rsidP="00175514">
      <w:pPr>
        <w:jc w:val="both"/>
        <w:rPr>
          <w:rFonts w:ascii="Arial" w:hAnsi="Arial" w:cs="Arial"/>
          <w:b/>
        </w:rPr>
      </w:pPr>
    </w:p>
    <w:p w:rsidR="00A428AD" w:rsidRDefault="00A428AD" w:rsidP="00175514">
      <w:pPr>
        <w:jc w:val="both"/>
        <w:rPr>
          <w:rFonts w:ascii="Arial" w:hAnsi="Arial" w:cs="Arial"/>
          <w:b/>
        </w:rPr>
      </w:pPr>
    </w:p>
    <w:p w:rsidR="00A428AD" w:rsidRDefault="00A428AD" w:rsidP="00175514">
      <w:pPr>
        <w:jc w:val="both"/>
        <w:rPr>
          <w:rFonts w:ascii="Arial" w:hAnsi="Arial" w:cs="Arial"/>
          <w:b/>
        </w:rPr>
      </w:pPr>
    </w:p>
    <w:p w:rsidR="00A428AD" w:rsidRDefault="00A428AD" w:rsidP="00175514">
      <w:pPr>
        <w:jc w:val="both"/>
        <w:rPr>
          <w:rFonts w:ascii="Arial" w:hAnsi="Arial" w:cs="Arial"/>
          <w:b/>
        </w:rPr>
      </w:pPr>
    </w:p>
    <w:p w:rsidR="00A428AD" w:rsidRDefault="00A428AD" w:rsidP="00175514">
      <w:pPr>
        <w:jc w:val="both"/>
        <w:rPr>
          <w:rFonts w:ascii="Arial" w:hAnsi="Arial" w:cs="Arial"/>
          <w:b/>
        </w:rPr>
      </w:pPr>
    </w:p>
    <w:p w:rsidR="00A428AD" w:rsidRDefault="00A428AD" w:rsidP="00175514">
      <w:pPr>
        <w:jc w:val="both"/>
        <w:rPr>
          <w:rFonts w:ascii="Arial" w:hAnsi="Arial" w:cs="Arial"/>
          <w:b/>
        </w:rPr>
      </w:pPr>
    </w:p>
    <w:p w:rsidR="00A428AD" w:rsidRDefault="00A428AD" w:rsidP="001755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Ravnatelj:</w:t>
      </w:r>
    </w:p>
    <w:p w:rsidR="00A428AD" w:rsidRDefault="00A428AD" w:rsidP="001755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366EB">
        <w:rPr>
          <w:rFonts w:ascii="Arial" w:hAnsi="Arial" w:cs="Arial"/>
          <w:b/>
        </w:rPr>
        <w:t xml:space="preserve">    Mladen </w:t>
      </w:r>
      <w:proofErr w:type="spellStart"/>
      <w:r w:rsidR="001366EB">
        <w:rPr>
          <w:rFonts w:ascii="Arial" w:hAnsi="Arial" w:cs="Arial"/>
          <w:b/>
        </w:rPr>
        <w:t>Stojić</w:t>
      </w:r>
      <w:proofErr w:type="spellEnd"/>
      <w:r w:rsidR="001366EB">
        <w:rPr>
          <w:rFonts w:ascii="Arial" w:hAnsi="Arial" w:cs="Arial"/>
          <w:b/>
        </w:rPr>
        <w:t xml:space="preserve">, </w:t>
      </w:r>
      <w:proofErr w:type="spellStart"/>
      <w:r w:rsidR="001366EB">
        <w:rPr>
          <w:rFonts w:ascii="Arial" w:hAnsi="Arial" w:cs="Arial"/>
          <w:b/>
        </w:rPr>
        <w:t>prof</w:t>
      </w:r>
      <w:proofErr w:type="spellEnd"/>
      <w:r w:rsidR="001366EB">
        <w:rPr>
          <w:rFonts w:ascii="Arial" w:hAnsi="Arial" w:cs="Arial"/>
          <w:b/>
        </w:rPr>
        <w:t>.</w:t>
      </w:r>
    </w:p>
    <w:p w:rsidR="00A428AD" w:rsidRDefault="00A428AD" w:rsidP="00175514">
      <w:pPr>
        <w:jc w:val="both"/>
        <w:rPr>
          <w:rFonts w:ascii="Arial" w:hAnsi="Arial" w:cs="Arial"/>
          <w:b/>
        </w:rPr>
      </w:pPr>
    </w:p>
    <w:p w:rsidR="00A428AD" w:rsidRPr="00A428AD" w:rsidRDefault="007A0B95" w:rsidP="00A428A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Rijeka, listopad 202</w:t>
      </w:r>
      <w:r w:rsidR="0021784A">
        <w:rPr>
          <w:rFonts w:ascii="Arial" w:hAnsi="Arial" w:cs="Arial"/>
          <w:i/>
        </w:rPr>
        <w:t>2</w:t>
      </w:r>
      <w:r w:rsidR="00A428AD">
        <w:rPr>
          <w:rFonts w:ascii="Arial" w:hAnsi="Arial" w:cs="Arial"/>
          <w:i/>
        </w:rPr>
        <w:t>.</w:t>
      </w:r>
    </w:p>
    <w:p w:rsidR="00175514" w:rsidRPr="008931B3" w:rsidRDefault="00041292" w:rsidP="00175514">
      <w:pPr>
        <w:jc w:val="both"/>
        <w:rPr>
          <w:rFonts w:ascii="Arial" w:hAnsi="Arial" w:cs="Arial"/>
          <w:b/>
          <w:sz w:val="18"/>
          <w:szCs w:val="18"/>
        </w:rPr>
      </w:pPr>
      <w:r w:rsidRPr="00FD7999">
        <w:rPr>
          <w:rFonts w:ascii="Arial" w:hAnsi="Arial" w:cs="Arial"/>
          <w:b/>
        </w:rPr>
        <w:lastRenderedPageBreak/>
        <w:t>NAZIV KORISNIKA:</w:t>
      </w:r>
      <w:r w:rsidR="00F65E70" w:rsidRPr="00125605">
        <w:rPr>
          <w:rFonts w:ascii="Arial" w:hAnsi="Arial" w:cs="Arial"/>
          <w:b/>
        </w:rPr>
        <w:tab/>
      </w:r>
      <w:r w:rsidR="00175514" w:rsidRPr="00175514">
        <w:rPr>
          <w:rFonts w:ascii="Arial" w:hAnsi="Arial" w:cs="Arial"/>
          <w:b/>
          <w:sz w:val="24"/>
          <w:szCs w:val="24"/>
        </w:rPr>
        <w:t>SREDNJA ŠKOLA ZA ELEKTROTEHNIKU I RAČUNALSTVO</w:t>
      </w:r>
    </w:p>
    <w:p w:rsidR="009F2EDF" w:rsidRPr="00125605" w:rsidRDefault="009F2EDF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</w:rPr>
      </w:pPr>
      <w:r w:rsidRPr="000652CE">
        <w:rPr>
          <w:rFonts w:ascii="Arial" w:hAnsi="Arial" w:cs="Arial"/>
          <w:b/>
        </w:rPr>
        <w:t>SAŽETAK DJELOKRUGA RADA</w:t>
      </w:r>
      <w:r w:rsidR="00041292" w:rsidRPr="000652CE">
        <w:rPr>
          <w:rFonts w:ascii="Arial" w:hAnsi="Arial" w:cs="Arial"/>
          <w:b/>
        </w:rPr>
        <w:t>:</w:t>
      </w:r>
    </w:p>
    <w:p w:rsidR="00950FDD" w:rsidRPr="00950FDD" w:rsidRDefault="00950FDD" w:rsidP="009F2EDF">
      <w:pPr>
        <w:spacing w:after="0" w:line="240" w:lineRule="auto"/>
        <w:rPr>
          <w:rFonts w:ascii="Arial" w:hAnsi="Arial" w:cs="Arial"/>
          <w:b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7A6D" w:rsidRDefault="00EE7A6D" w:rsidP="00EE7A6D">
      <w:pPr>
        <w:jc w:val="both"/>
        <w:rPr>
          <w:rFonts w:ascii="Arial" w:hAnsi="Arial" w:cs="Arial"/>
          <w:sz w:val="20"/>
          <w:szCs w:val="20"/>
        </w:rPr>
      </w:pPr>
      <w:r w:rsidRPr="008B7384">
        <w:rPr>
          <w:rFonts w:ascii="Arial" w:hAnsi="Arial" w:cs="Arial"/>
          <w:b/>
          <w:sz w:val="20"/>
          <w:szCs w:val="20"/>
        </w:rPr>
        <w:t>Srednja škola za elektrotehniku i računalstvo</w:t>
      </w:r>
      <w:r w:rsidRPr="008B7384">
        <w:rPr>
          <w:rFonts w:ascii="Arial" w:hAnsi="Arial" w:cs="Arial"/>
          <w:sz w:val="20"/>
          <w:szCs w:val="20"/>
        </w:rPr>
        <w:t xml:space="preserve"> javna je ustanova koja obavlja djelatnost srednjoškolskog strukovnog obrazovanja  u skladu s aktom o osnivanju Škole. Osnivač Škole je Primorsko-goranska županija.</w:t>
      </w:r>
    </w:p>
    <w:p w:rsidR="007E5240" w:rsidRPr="008B7384" w:rsidRDefault="007E5240" w:rsidP="00EE7A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dijeli zgradu i školsku dvoranu s drugom srednjoškolskom ustanovom. Nastava je organizirana u jutarnjoj i poslijepodnevnoj smjeni, u petodnevnom radnom tjednu sa slobodnim subotama.</w:t>
      </w:r>
    </w:p>
    <w:p w:rsidR="00EE7A6D" w:rsidRPr="008B7384" w:rsidRDefault="00BD117D" w:rsidP="00EE7A6D">
      <w:pPr>
        <w:jc w:val="both"/>
        <w:rPr>
          <w:rFonts w:ascii="Arial" w:hAnsi="Arial" w:cs="Arial"/>
          <w:sz w:val="20"/>
          <w:szCs w:val="20"/>
        </w:rPr>
      </w:pPr>
      <w:r w:rsidRPr="008B7384">
        <w:rPr>
          <w:rFonts w:ascii="Arial" w:hAnsi="Arial" w:cs="Arial"/>
          <w:sz w:val="20"/>
          <w:szCs w:val="20"/>
        </w:rPr>
        <w:t>Š</w:t>
      </w:r>
      <w:r w:rsidR="00EE7A6D" w:rsidRPr="008B7384">
        <w:rPr>
          <w:rFonts w:ascii="Arial" w:hAnsi="Arial" w:cs="Arial"/>
          <w:sz w:val="20"/>
          <w:szCs w:val="20"/>
        </w:rPr>
        <w:t xml:space="preserve">kola ostvaruje nastavni plan i program za stjecanje </w:t>
      </w:r>
      <w:r w:rsidR="009D3B96">
        <w:rPr>
          <w:rFonts w:ascii="Arial" w:hAnsi="Arial" w:cs="Arial"/>
          <w:sz w:val="20"/>
          <w:szCs w:val="20"/>
        </w:rPr>
        <w:t xml:space="preserve">srednje </w:t>
      </w:r>
      <w:r w:rsidR="00EE7A6D" w:rsidRPr="008B7384">
        <w:rPr>
          <w:rFonts w:ascii="Arial" w:hAnsi="Arial" w:cs="Arial"/>
          <w:sz w:val="20"/>
          <w:szCs w:val="20"/>
        </w:rPr>
        <w:t>stručne spreme u četverogodišnjem trajanju za područje rada elektrotehnike</w:t>
      </w:r>
      <w:r w:rsidR="00D92973">
        <w:rPr>
          <w:rFonts w:ascii="Arial" w:hAnsi="Arial" w:cs="Arial"/>
          <w:sz w:val="20"/>
          <w:szCs w:val="20"/>
        </w:rPr>
        <w:t xml:space="preserve"> </w:t>
      </w:r>
      <w:r w:rsidR="00EE7A6D" w:rsidRPr="008B7384">
        <w:rPr>
          <w:rFonts w:ascii="Arial" w:hAnsi="Arial" w:cs="Arial"/>
          <w:sz w:val="20"/>
          <w:szCs w:val="20"/>
        </w:rPr>
        <w:t>prema Rješenju Ministarstva znanosti, obrazovanja i športa, Klasa: 602-03/92-01/704; Ur.br.: 532-02-2/1-92-01 od 06.travnja 1993.g. godine za slijedeća zanimanja:</w:t>
      </w:r>
    </w:p>
    <w:p w:rsidR="00EE7A6D" w:rsidRPr="008B7384" w:rsidRDefault="00EE7A6D" w:rsidP="003B72B6">
      <w:pPr>
        <w:numPr>
          <w:ilvl w:val="0"/>
          <w:numId w:val="1"/>
        </w:numPr>
        <w:ind w:left="777" w:hanging="357"/>
        <w:jc w:val="both"/>
        <w:rPr>
          <w:rFonts w:ascii="Arial" w:hAnsi="Arial" w:cs="Arial"/>
          <w:b/>
          <w:sz w:val="20"/>
          <w:szCs w:val="20"/>
        </w:rPr>
      </w:pPr>
      <w:r w:rsidRPr="008B7384">
        <w:rPr>
          <w:rFonts w:ascii="Arial" w:hAnsi="Arial" w:cs="Arial"/>
          <w:b/>
          <w:sz w:val="20"/>
          <w:szCs w:val="20"/>
        </w:rPr>
        <w:t xml:space="preserve">Elektrotehničar </w:t>
      </w:r>
      <w:r w:rsidRPr="008B7384">
        <w:rPr>
          <w:rFonts w:ascii="Arial" w:hAnsi="Arial" w:cs="Arial"/>
          <w:sz w:val="20"/>
          <w:szCs w:val="20"/>
        </w:rPr>
        <w:t>- omogućuje stjecanje širokog temeljnog znanja iz područja elektrotehnike te brzo osposobljavanje za obavljanje poslova tehničara u svim područjima elektrotehnike</w:t>
      </w:r>
    </w:p>
    <w:p w:rsidR="00EE7A6D" w:rsidRPr="008B7384" w:rsidRDefault="00EE7A6D" w:rsidP="003B72B6">
      <w:pPr>
        <w:numPr>
          <w:ilvl w:val="0"/>
          <w:numId w:val="1"/>
        </w:numPr>
        <w:ind w:left="777" w:hanging="357"/>
        <w:jc w:val="both"/>
        <w:rPr>
          <w:rFonts w:ascii="Arial" w:hAnsi="Arial" w:cs="Arial"/>
          <w:b/>
          <w:sz w:val="20"/>
          <w:szCs w:val="20"/>
        </w:rPr>
      </w:pPr>
      <w:r w:rsidRPr="008B7384">
        <w:rPr>
          <w:rFonts w:ascii="Arial" w:hAnsi="Arial" w:cs="Arial"/>
          <w:b/>
          <w:sz w:val="20"/>
          <w:szCs w:val="20"/>
        </w:rPr>
        <w:t>Tehničar za električne strojeve s prim</w:t>
      </w:r>
      <w:r w:rsidR="00F15D67">
        <w:rPr>
          <w:rFonts w:ascii="Arial" w:hAnsi="Arial" w:cs="Arial"/>
          <w:b/>
          <w:sz w:val="20"/>
          <w:szCs w:val="20"/>
        </w:rPr>
        <w:t>i</w:t>
      </w:r>
      <w:r w:rsidRPr="008B7384">
        <w:rPr>
          <w:rFonts w:ascii="Arial" w:hAnsi="Arial" w:cs="Arial"/>
          <w:b/>
          <w:sz w:val="20"/>
          <w:szCs w:val="20"/>
        </w:rPr>
        <w:t>jenjenim računalstvom -</w:t>
      </w:r>
      <w:r w:rsidRPr="008B7384">
        <w:rPr>
          <w:rFonts w:ascii="Arial" w:hAnsi="Arial" w:cs="Arial"/>
          <w:sz w:val="20"/>
          <w:szCs w:val="20"/>
        </w:rPr>
        <w:t xml:space="preserve"> omogućuje učeniku da, nakon završetka srednje škole, obavlja poslove praktične primjene računala, ispitivanja i podešavanja složenih električnih proizvoda i </w:t>
      </w:r>
      <w:proofErr w:type="spellStart"/>
      <w:r w:rsidRPr="008B7384">
        <w:rPr>
          <w:rFonts w:ascii="Arial" w:hAnsi="Arial" w:cs="Arial"/>
          <w:sz w:val="20"/>
          <w:szCs w:val="20"/>
        </w:rPr>
        <w:t>sl</w:t>
      </w:r>
      <w:proofErr w:type="spellEnd"/>
      <w:r w:rsidRPr="008B7384">
        <w:rPr>
          <w:rFonts w:ascii="Arial" w:hAnsi="Arial" w:cs="Arial"/>
          <w:sz w:val="20"/>
          <w:szCs w:val="20"/>
        </w:rPr>
        <w:t xml:space="preserve">.  </w:t>
      </w:r>
    </w:p>
    <w:p w:rsidR="00EE7A6D" w:rsidRPr="008B7384" w:rsidRDefault="00EE7A6D" w:rsidP="003B72B6">
      <w:pPr>
        <w:numPr>
          <w:ilvl w:val="0"/>
          <w:numId w:val="1"/>
        </w:numPr>
        <w:ind w:left="777" w:hanging="357"/>
        <w:jc w:val="both"/>
        <w:rPr>
          <w:rFonts w:ascii="Arial" w:hAnsi="Arial" w:cs="Arial"/>
          <w:b/>
          <w:sz w:val="20"/>
          <w:szCs w:val="20"/>
        </w:rPr>
      </w:pPr>
      <w:r w:rsidRPr="008B7384">
        <w:rPr>
          <w:rFonts w:ascii="Arial" w:hAnsi="Arial" w:cs="Arial"/>
          <w:b/>
          <w:sz w:val="20"/>
          <w:szCs w:val="20"/>
        </w:rPr>
        <w:t>Tehničar za računalstvo</w:t>
      </w:r>
      <w:r w:rsidRPr="008B7384">
        <w:rPr>
          <w:rFonts w:ascii="Arial" w:hAnsi="Arial" w:cs="Arial"/>
          <w:sz w:val="20"/>
          <w:szCs w:val="20"/>
        </w:rPr>
        <w:t>- program koji povezuje neposredni rad na računalu u ekonomskim poslovima s računalima pomoću kojih upravljamo raznim uređajima, pogonima….</w:t>
      </w:r>
    </w:p>
    <w:p w:rsidR="00EE7A6D" w:rsidRPr="008B7384" w:rsidRDefault="00EE7A6D" w:rsidP="003B72B6">
      <w:pPr>
        <w:numPr>
          <w:ilvl w:val="0"/>
          <w:numId w:val="1"/>
        </w:numPr>
        <w:ind w:left="777" w:hanging="357"/>
        <w:jc w:val="both"/>
        <w:rPr>
          <w:rFonts w:ascii="Arial" w:hAnsi="Arial" w:cs="Arial"/>
          <w:b/>
          <w:sz w:val="20"/>
          <w:szCs w:val="20"/>
        </w:rPr>
      </w:pPr>
      <w:r w:rsidRPr="008B7384">
        <w:rPr>
          <w:rFonts w:ascii="Arial" w:hAnsi="Arial" w:cs="Arial"/>
          <w:b/>
          <w:sz w:val="20"/>
          <w:szCs w:val="20"/>
        </w:rPr>
        <w:t xml:space="preserve">Tehničar za elektroniku </w:t>
      </w:r>
      <w:r w:rsidRPr="008B7384">
        <w:rPr>
          <w:rFonts w:ascii="Arial" w:hAnsi="Arial" w:cs="Arial"/>
          <w:sz w:val="20"/>
          <w:szCs w:val="20"/>
        </w:rPr>
        <w:t xml:space="preserve">- završavanjem ovog programa učenik je osposobljen za rad u tvornici, servisu, prodavaonici električnih uređaja i </w:t>
      </w:r>
      <w:proofErr w:type="spellStart"/>
      <w:r w:rsidRPr="008B7384">
        <w:rPr>
          <w:rFonts w:ascii="Arial" w:hAnsi="Arial" w:cs="Arial"/>
          <w:sz w:val="20"/>
          <w:szCs w:val="20"/>
        </w:rPr>
        <w:t>sl</w:t>
      </w:r>
      <w:proofErr w:type="spellEnd"/>
      <w:r w:rsidRPr="008B7384">
        <w:rPr>
          <w:rFonts w:ascii="Arial" w:hAnsi="Arial" w:cs="Arial"/>
          <w:sz w:val="20"/>
          <w:szCs w:val="20"/>
        </w:rPr>
        <w:t>.</w:t>
      </w:r>
    </w:p>
    <w:p w:rsidR="00EE7A6D" w:rsidRPr="009D3B96" w:rsidRDefault="00EE7A6D" w:rsidP="00EE7A6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D3B96">
        <w:rPr>
          <w:rFonts w:ascii="Arial" w:hAnsi="Arial" w:cs="Arial"/>
          <w:color w:val="000000" w:themeColor="text1"/>
          <w:sz w:val="20"/>
          <w:szCs w:val="20"/>
        </w:rPr>
        <w:t>Prema Rješenju Mini</w:t>
      </w:r>
      <w:r w:rsidR="008F6233" w:rsidRPr="009D3B96">
        <w:rPr>
          <w:rFonts w:ascii="Arial" w:hAnsi="Arial" w:cs="Arial"/>
          <w:color w:val="000000" w:themeColor="text1"/>
          <w:sz w:val="20"/>
          <w:szCs w:val="20"/>
        </w:rPr>
        <w:t>starstva znanosti i obrazovanja</w:t>
      </w:r>
      <w:r w:rsidRPr="009D3B96">
        <w:rPr>
          <w:rFonts w:ascii="Arial" w:hAnsi="Arial" w:cs="Arial"/>
          <w:color w:val="000000" w:themeColor="text1"/>
          <w:sz w:val="20"/>
          <w:szCs w:val="20"/>
        </w:rPr>
        <w:t>, Klasa: UP/</w:t>
      </w:r>
      <w:r w:rsidR="008F6233" w:rsidRPr="009D3B96">
        <w:rPr>
          <w:rFonts w:ascii="Arial" w:hAnsi="Arial" w:cs="Arial"/>
          <w:color w:val="000000" w:themeColor="text1"/>
          <w:sz w:val="20"/>
          <w:szCs w:val="20"/>
        </w:rPr>
        <w:t>I-602-03/17</w:t>
      </w:r>
      <w:r w:rsidRPr="009D3B96">
        <w:rPr>
          <w:rFonts w:ascii="Arial" w:hAnsi="Arial" w:cs="Arial"/>
          <w:color w:val="000000" w:themeColor="text1"/>
          <w:sz w:val="20"/>
          <w:szCs w:val="20"/>
        </w:rPr>
        <w:t>-05/000</w:t>
      </w:r>
      <w:r w:rsidR="008F6233" w:rsidRPr="009D3B96">
        <w:rPr>
          <w:rFonts w:ascii="Arial" w:hAnsi="Arial" w:cs="Arial"/>
          <w:color w:val="000000" w:themeColor="text1"/>
          <w:sz w:val="20"/>
          <w:szCs w:val="20"/>
        </w:rPr>
        <w:t xml:space="preserve">48; </w:t>
      </w:r>
      <w:proofErr w:type="spellStart"/>
      <w:r w:rsidR="008F6233" w:rsidRPr="009D3B96">
        <w:rPr>
          <w:rFonts w:ascii="Arial" w:hAnsi="Arial" w:cs="Arial"/>
          <w:color w:val="000000" w:themeColor="text1"/>
          <w:sz w:val="20"/>
          <w:szCs w:val="20"/>
        </w:rPr>
        <w:t>Urbroj</w:t>
      </w:r>
      <w:proofErr w:type="spellEnd"/>
      <w:r w:rsidR="008F6233" w:rsidRPr="009D3B96">
        <w:rPr>
          <w:rFonts w:ascii="Arial" w:hAnsi="Arial" w:cs="Arial"/>
          <w:color w:val="000000" w:themeColor="text1"/>
          <w:sz w:val="20"/>
          <w:szCs w:val="20"/>
        </w:rPr>
        <w:t>: 533-25-17-0002 od 17. veljače 2017</w:t>
      </w:r>
      <w:r w:rsidRPr="009D3B96">
        <w:rPr>
          <w:rFonts w:ascii="Arial" w:hAnsi="Arial" w:cs="Arial"/>
          <w:color w:val="000000" w:themeColor="text1"/>
          <w:sz w:val="20"/>
          <w:szCs w:val="20"/>
        </w:rPr>
        <w:t xml:space="preserve">. godine Škola izvodi </w:t>
      </w:r>
      <w:r w:rsidRPr="009D3B96">
        <w:rPr>
          <w:rFonts w:ascii="Arial" w:hAnsi="Arial" w:cs="Arial"/>
          <w:b/>
          <w:color w:val="000000" w:themeColor="text1"/>
          <w:sz w:val="20"/>
          <w:szCs w:val="20"/>
        </w:rPr>
        <w:t>eksperimentalni program</w:t>
      </w:r>
      <w:r w:rsidRPr="009D3B96">
        <w:rPr>
          <w:rFonts w:ascii="Arial" w:hAnsi="Arial" w:cs="Arial"/>
          <w:color w:val="000000" w:themeColor="text1"/>
          <w:sz w:val="20"/>
          <w:szCs w:val="20"/>
        </w:rPr>
        <w:t xml:space="preserve"> obrazovanja za stjecanje strukovne kvalifikacije </w:t>
      </w:r>
      <w:r w:rsidRPr="009D3B96">
        <w:rPr>
          <w:rFonts w:ascii="Arial" w:hAnsi="Arial" w:cs="Arial"/>
          <w:b/>
          <w:color w:val="000000" w:themeColor="text1"/>
          <w:sz w:val="20"/>
          <w:szCs w:val="20"/>
        </w:rPr>
        <w:t>Tehničar za računalstvo</w:t>
      </w:r>
      <w:r w:rsidR="008F6233" w:rsidRPr="009D3B96">
        <w:rPr>
          <w:rFonts w:ascii="Arial" w:hAnsi="Arial" w:cs="Arial"/>
          <w:b/>
          <w:color w:val="000000" w:themeColor="text1"/>
          <w:sz w:val="20"/>
          <w:szCs w:val="20"/>
        </w:rPr>
        <w:t xml:space="preserve"> (041604)</w:t>
      </w:r>
      <w:r w:rsidRPr="009D3B96">
        <w:rPr>
          <w:rFonts w:ascii="Arial" w:hAnsi="Arial" w:cs="Arial"/>
          <w:color w:val="000000" w:themeColor="text1"/>
          <w:sz w:val="20"/>
          <w:szCs w:val="20"/>
        </w:rPr>
        <w:t xml:space="preserve"> u obrazovnom sektoru Elektrotehnika i računalstvo u četverogodišnjem trajanju za učenike jednog</w:t>
      </w:r>
      <w:r w:rsidR="008F6233" w:rsidRPr="009D3B96">
        <w:rPr>
          <w:rFonts w:ascii="Arial" w:hAnsi="Arial" w:cs="Arial"/>
          <w:color w:val="000000" w:themeColor="text1"/>
          <w:sz w:val="20"/>
          <w:szCs w:val="20"/>
        </w:rPr>
        <w:t xml:space="preserve"> razrednog odjela u </w:t>
      </w:r>
      <w:proofErr w:type="spellStart"/>
      <w:r w:rsidR="008F6233" w:rsidRPr="009D3B96">
        <w:rPr>
          <w:rFonts w:ascii="Arial" w:hAnsi="Arial" w:cs="Arial"/>
          <w:color w:val="000000" w:themeColor="text1"/>
          <w:sz w:val="20"/>
          <w:szCs w:val="20"/>
        </w:rPr>
        <w:t>šk</w:t>
      </w:r>
      <w:proofErr w:type="spellEnd"/>
      <w:r w:rsidR="008F6233" w:rsidRPr="009D3B96">
        <w:rPr>
          <w:rFonts w:ascii="Arial" w:hAnsi="Arial" w:cs="Arial"/>
          <w:color w:val="000000" w:themeColor="text1"/>
          <w:sz w:val="20"/>
          <w:szCs w:val="20"/>
        </w:rPr>
        <w:t>.</w:t>
      </w:r>
      <w:r w:rsidR="005622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6233" w:rsidRPr="009D3B96">
        <w:rPr>
          <w:rFonts w:ascii="Arial" w:hAnsi="Arial" w:cs="Arial"/>
          <w:color w:val="000000" w:themeColor="text1"/>
          <w:sz w:val="20"/>
          <w:szCs w:val="20"/>
        </w:rPr>
        <w:t>god. 2017./2018</w:t>
      </w:r>
      <w:r w:rsidRPr="009D3B9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26C06" w:rsidRPr="0016055A" w:rsidRDefault="00C4429D" w:rsidP="00472276">
      <w:pPr>
        <w:pStyle w:val="Bezprored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055A">
        <w:rPr>
          <w:rFonts w:ascii="Arial" w:hAnsi="Arial" w:cs="Arial"/>
          <w:color w:val="000000" w:themeColor="text1"/>
          <w:sz w:val="20"/>
          <w:szCs w:val="20"/>
        </w:rPr>
        <w:t>Ministarstvo znanosti i obrazovanja, u školskoj godini 2017./2018., u ustanove strukovnog obrazovanja</w:t>
      </w:r>
      <w:r w:rsidR="00910D43" w:rsidRPr="0016055A">
        <w:rPr>
          <w:rFonts w:ascii="Arial" w:hAnsi="Arial" w:cs="Arial"/>
          <w:color w:val="000000" w:themeColor="text1"/>
          <w:sz w:val="20"/>
          <w:szCs w:val="20"/>
        </w:rPr>
        <w:t xml:space="preserve"> u obrazovnom sektoru ELEKTROTEHNIKA I RAČUNALSTVO</w:t>
      </w:r>
      <w:r w:rsidRPr="0016055A">
        <w:rPr>
          <w:rFonts w:ascii="Arial" w:hAnsi="Arial" w:cs="Arial"/>
          <w:color w:val="000000" w:themeColor="text1"/>
          <w:sz w:val="20"/>
          <w:szCs w:val="20"/>
        </w:rPr>
        <w:t>,</w:t>
      </w:r>
      <w:r w:rsidR="005444D9" w:rsidRPr="00353046">
        <w:rPr>
          <w:rFonts w:ascii="Arial" w:hAnsi="Arial" w:cs="Arial"/>
          <w:sz w:val="20"/>
          <w:szCs w:val="20"/>
        </w:rPr>
        <w:t>je uvelo</w:t>
      </w:r>
      <w:r w:rsidR="00910D43" w:rsidRPr="0016055A">
        <w:rPr>
          <w:rFonts w:ascii="Arial" w:hAnsi="Arial" w:cs="Arial"/>
          <w:color w:val="000000" w:themeColor="text1"/>
          <w:sz w:val="20"/>
          <w:szCs w:val="20"/>
        </w:rPr>
        <w:t>2</w:t>
      </w:r>
      <w:r w:rsidRPr="0016055A">
        <w:rPr>
          <w:rFonts w:ascii="Arial" w:hAnsi="Arial" w:cs="Arial"/>
          <w:color w:val="000000" w:themeColor="text1"/>
          <w:sz w:val="20"/>
          <w:szCs w:val="20"/>
        </w:rPr>
        <w:t xml:space="preserve"> nov</w:t>
      </w:r>
      <w:r w:rsidR="00910D43" w:rsidRPr="0016055A">
        <w:rPr>
          <w:rFonts w:ascii="Arial" w:hAnsi="Arial" w:cs="Arial"/>
          <w:color w:val="000000" w:themeColor="text1"/>
          <w:sz w:val="20"/>
          <w:szCs w:val="20"/>
        </w:rPr>
        <w:t>a</w:t>
      </w:r>
      <w:r w:rsidRPr="0016055A">
        <w:rPr>
          <w:rFonts w:ascii="Arial" w:hAnsi="Arial" w:cs="Arial"/>
          <w:color w:val="000000" w:themeColor="text1"/>
          <w:sz w:val="20"/>
          <w:szCs w:val="20"/>
        </w:rPr>
        <w:t xml:space="preserve"> strukovn</w:t>
      </w:r>
      <w:r w:rsidR="00910D43" w:rsidRPr="0016055A">
        <w:rPr>
          <w:rFonts w:ascii="Arial" w:hAnsi="Arial" w:cs="Arial"/>
          <w:color w:val="000000" w:themeColor="text1"/>
          <w:sz w:val="20"/>
          <w:szCs w:val="20"/>
        </w:rPr>
        <w:t>a</w:t>
      </w:r>
      <w:r w:rsidRPr="0016055A">
        <w:rPr>
          <w:rFonts w:ascii="Arial" w:hAnsi="Arial" w:cs="Arial"/>
          <w:color w:val="000000" w:themeColor="text1"/>
          <w:sz w:val="20"/>
          <w:szCs w:val="20"/>
        </w:rPr>
        <w:t xml:space="preserve"> kurikuluma koji su bili u eksperimentalnoj provedbi</w:t>
      </w:r>
      <w:r w:rsidR="00910D43" w:rsidRPr="0016055A">
        <w:rPr>
          <w:rFonts w:ascii="Arial" w:hAnsi="Arial" w:cs="Arial"/>
          <w:color w:val="000000" w:themeColor="text1"/>
          <w:sz w:val="20"/>
          <w:szCs w:val="20"/>
        </w:rPr>
        <w:t xml:space="preserve"> (NN 71/2017): strukovni kurikulum za stjecanje kvalifikacije tehničar za elektroniku (041424) te strukovni kurikulum za stjecanje kvalifikacije tehničar za računalstvo (041624).</w:t>
      </w:r>
    </w:p>
    <w:p w:rsidR="0016055A" w:rsidRPr="0016055A" w:rsidRDefault="0016055A" w:rsidP="00472276">
      <w:pPr>
        <w:pStyle w:val="Bezprored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74E0F" w:rsidRPr="00353046" w:rsidRDefault="005444D9" w:rsidP="00EE7A6D">
      <w:pPr>
        <w:jc w:val="both"/>
        <w:rPr>
          <w:rFonts w:ascii="Arial" w:hAnsi="Arial" w:cs="Arial"/>
          <w:sz w:val="20"/>
          <w:szCs w:val="20"/>
        </w:rPr>
      </w:pPr>
      <w:r w:rsidRPr="00353046">
        <w:rPr>
          <w:rFonts w:ascii="Arial" w:hAnsi="Arial" w:cs="Arial"/>
          <w:sz w:val="20"/>
          <w:szCs w:val="20"/>
        </w:rPr>
        <w:t>Prema Rješenju Ministarstva znanosti i obrazovanja, KLASA: UP/I-602-03/17-05/00112; URBROJ. 533-25-17-0004 od 17. studenog 2017.godine, školi se odobrava početak izvođenja strukovnih kurikuluma za stjecanje kvalifikacija tehničar za računalstvo (041624) i tehničar za elektroniku (041424) u obrazovnom sektoru Elektrotehnika i računalstvo.</w:t>
      </w:r>
    </w:p>
    <w:p w:rsidR="00C879E4" w:rsidRPr="009D3B96" w:rsidRDefault="007A0B95" w:rsidP="00C879E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Školsku god. 202</w:t>
      </w:r>
      <w:r w:rsidR="0021784A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/202</w:t>
      </w:r>
      <w:r w:rsidR="0021784A">
        <w:rPr>
          <w:rFonts w:ascii="Arial" w:hAnsi="Arial" w:cs="Arial"/>
          <w:color w:val="000000" w:themeColor="text1"/>
          <w:sz w:val="20"/>
          <w:szCs w:val="20"/>
        </w:rPr>
        <w:t>3</w:t>
      </w:r>
      <w:r w:rsidR="00C879E4" w:rsidRPr="009D3B96">
        <w:rPr>
          <w:rFonts w:ascii="Arial" w:hAnsi="Arial" w:cs="Arial"/>
          <w:color w:val="000000" w:themeColor="text1"/>
          <w:sz w:val="20"/>
          <w:szCs w:val="20"/>
        </w:rPr>
        <w:t xml:space="preserve">. polazi ukupno </w:t>
      </w:r>
      <w:r w:rsidR="00C879E4" w:rsidRPr="00070FCA">
        <w:rPr>
          <w:rFonts w:ascii="Arial" w:hAnsi="Arial" w:cs="Arial"/>
          <w:sz w:val="20"/>
          <w:szCs w:val="20"/>
        </w:rPr>
        <w:t>4</w:t>
      </w:r>
      <w:r w:rsidR="003B71D4" w:rsidRPr="00070FCA">
        <w:rPr>
          <w:rFonts w:ascii="Arial" w:hAnsi="Arial" w:cs="Arial"/>
          <w:sz w:val="20"/>
          <w:szCs w:val="20"/>
        </w:rPr>
        <w:t>5</w:t>
      </w:r>
      <w:r w:rsidR="00070FCA" w:rsidRPr="00070FCA">
        <w:rPr>
          <w:rFonts w:ascii="Arial" w:hAnsi="Arial" w:cs="Arial"/>
          <w:sz w:val="20"/>
          <w:szCs w:val="20"/>
        </w:rPr>
        <w:t>8</w:t>
      </w:r>
      <w:r w:rsidR="0056222E">
        <w:rPr>
          <w:rFonts w:ascii="Arial" w:hAnsi="Arial" w:cs="Arial"/>
          <w:sz w:val="20"/>
          <w:szCs w:val="20"/>
        </w:rPr>
        <w:t xml:space="preserve">  </w:t>
      </w:r>
      <w:r w:rsidR="00C879E4" w:rsidRPr="009D3B96">
        <w:rPr>
          <w:rFonts w:ascii="Arial" w:hAnsi="Arial" w:cs="Arial"/>
          <w:color w:val="000000" w:themeColor="text1"/>
          <w:sz w:val="20"/>
          <w:szCs w:val="20"/>
        </w:rPr>
        <w:t xml:space="preserve">učenika </w:t>
      </w:r>
      <w:r w:rsidR="001366EB">
        <w:rPr>
          <w:rFonts w:ascii="Arial" w:hAnsi="Arial" w:cs="Arial"/>
          <w:color w:val="000000" w:themeColor="text1"/>
          <w:sz w:val="20"/>
          <w:szCs w:val="20"/>
        </w:rPr>
        <w:t xml:space="preserve">raspoređenih </w:t>
      </w:r>
      <w:r w:rsidR="00C879E4" w:rsidRPr="009D3B96">
        <w:rPr>
          <w:rFonts w:ascii="Arial" w:hAnsi="Arial" w:cs="Arial"/>
          <w:color w:val="000000" w:themeColor="text1"/>
          <w:sz w:val="20"/>
          <w:szCs w:val="20"/>
        </w:rPr>
        <w:t>u 20 razrednih odjela.</w:t>
      </w:r>
    </w:p>
    <w:p w:rsidR="00EE7A6D" w:rsidRPr="008B7384" w:rsidRDefault="00EE7A6D" w:rsidP="00EE7A6D">
      <w:pPr>
        <w:jc w:val="both"/>
        <w:rPr>
          <w:rFonts w:ascii="Arial" w:hAnsi="Arial" w:cs="Arial"/>
          <w:sz w:val="20"/>
          <w:szCs w:val="20"/>
        </w:rPr>
      </w:pPr>
      <w:r w:rsidRPr="008B7384">
        <w:rPr>
          <w:rFonts w:ascii="Arial" w:hAnsi="Arial" w:cs="Arial"/>
          <w:b/>
          <w:sz w:val="20"/>
          <w:szCs w:val="20"/>
        </w:rPr>
        <w:t>Zadaća</w:t>
      </w:r>
      <w:r w:rsidRPr="008B7384">
        <w:rPr>
          <w:rFonts w:ascii="Arial" w:hAnsi="Arial" w:cs="Arial"/>
          <w:sz w:val="20"/>
          <w:szCs w:val="20"/>
        </w:rPr>
        <w:t xml:space="preserve"> Škole je osigurati polaznicima stjecanje potrebnih znanja, vještina i kompetencija iz područja elektrotehnike</w:t>
      </w:r>
      <w:r w:rsidR="0016055A">
        <w:rPr>
          <w:rFonts w:ascii="Arial" w:hAnsi="Arial" w:cs="Arial"/>
          <w:sz w:val="20"/>
          <w:szCs w:val="20"/>
        </w:rPr>
        <w:t xml:space="preserve"> i računalstva</w:t>
      </w:r>
      <w:r w:rsidRPr="008B7384">
        <w:rPr>
          <w:rFonts w:ascii="Arial" w:hAnsi="Arial" w:cs="Arial"/>
          <w:sz w:val="20"/>
          <w:szCs w:val="20"/>
        </w:rPr>
        <w:t xml:space="preserve"> za </w:t>
      </w:r>
      <w:r w:rsidR="003041F4">
        <w:rPr>
          <w:rFonts w:ascii="Arial" w:hAnsi="Arial" w:cs="Arial"/>
          <w:sz w:val="20"/>
          <w:szCs w:val="20"/>
        </w:rPr>
        <w:t xml:space="preserve">osobni i profesionalni razvoj te </w:t>
      </w:r>
      <w:r w:rsidRPr="008B7384">
        <w:rPr>
          <w:rFonts w:ascii="Arial" w:hAnsi="Arial" w:cs="Arial"/>
          <w:sz w:val="20"/>
          <w:szCs w:val="20"/>
        </w:rPr>
        <w:t>uspješan nastavak  obrazovanja na visokoškolskim ustanovama</w:t>
      </w:r>
      <w:r w:rsidR="003041F4">
        <w:rPr>
          <w:rFonts w:ascii="Arial" w:hAnsi="Arial" w:cs="Arial"/>
          <w:sz w:val="20"/>
          <w:szCs w:val="20"/>
        </w:rPr>
        <w:t xml:space="preserve"> </w:t>
      </w:r>
      <w:r w:rsidR="008C23AB">
        <w:rPr>
          <w:rFonts w:ascii="Arial" w:hAnsi="Arial" w:cs="Arial"/>
          <w:sz w:val="20"/>
          <w:szCs w:val="20"/>
        </w:rPr>
        <w:t xml:space="preserve">kao </w:t>
      </w:r>
      <w:r w:rsidR="003041F4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3041F4">
        <w:rPr>
          <w:rFonts w:ascii="Arial" w:hAnsi="Arial" w:cs="Arial"/>
          <w:sz w:val="20"/>
          <w:szCs w:val="20"/>
        </w:rPr>
        <w:t>cjeloživotno</w:t>
      </w:r>
      <w:proofErr w:type="spellEnd"/>
      <w:r w:rsidR="003041F4">
        <w:rPr>
          <w:rFonts w:ascii="Arial" w:hAnsi="Arial" w:cs="Arial"/>
          <w:sz w:val="20"/>
          <w:szCs w:val="20"/>
        </w:rPr>
        <w:t xml:space="preserve"> </w:t>
      </w:r>
      <w:r w:rsidR="00094A72">
        <w:rPr>
          <w:rFonts w:ascii="Arial" w:hAnsi="Arial" w:cs="Arial"/>
          <w:sz w:val="20"/>
          <w:szCs w:val="20"/>
        </w:rPr>
        <w:t>obrazovanje</w:t>
      </w:r>
      <w:r w:rsidRPr="008B7384">
        <w:rPr>
          <w:rFonts w:ascii="Arial" w:hAnsi="Arial" w:cs="Arial"/>
          <w:sz w:val="20"/>
          <w:szCs w:val="20"/>
        </w:rPr>
        <w:t xml:space="preserve">. </w:t>
      </w:r>
    </w:p>
    <w:p w:rsidR="00EE7A6D" w:rsidRDefault="00EE7A6D" w:rsidP="00EE7A6D">
      <w:pPr>
        <w:jc w:val="both"/>
        <w:rPr>
          <w:rFonts w:ascii="Arial" w:hAnsi="Arial" w:cs="Arial"/>
          <w:sz w:val="18"/>
          <w:szCs w:val="18"/>
        </w:rPr>
      </w:pPr>
    </w:p>
    <w:p w:rsidR="005444D9" w:rsidRDefault="005444D9" w:rsidP="009F2EDF">
      <w:pPr>
        <w:spacing w:after="0" w:line="240" w:lineRule="auto"/>
        <w:rPr>
          <w:rFonts w:ascii="Arial" w:hAnsi="Arial" w:cs="Arial"/>
          <w:b/>
        </w:rPr>
      </w:pPr>
    </w:p>
    <w:p w:rsidR="005444D9" w:rsidRDefault="005444D9" w:rsidP="009F2EDF">
      <w:pPr>
        <w:spacing w:after="0" w:line="240" w:lineRule="auto"/>
        <w:rPr>
          <w:rFonts w:ascii="Arial" w:hAnsi="Arial" w:cs="Arial"/>
          <w:b/>
        </w:rPr>
      </w:pPr>
    </w:p>
    <w:p w:rsidR="005444D9" w:rsidRDefault="005444D9" w:rsidP="009F2EDF">
      <w:pPr>
        <w:spacing w:after="0" w:line="240" w:lineRule="auto"/>
        <w:rPr>
          <w:rFonts w:ascii="Arial" w:hAnsi="Arial" w:cs="Arial"/>
          <w:b/>
        </w:rPr>
      </w:pPr>
    </w:p>
    <w:p w:rsidR="00041292" w:rsidRPr="007E058F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58F">
        <w:rPr>
          <w:rFonts w:ascii="Arial" w:hAnsi="Arial" w:cs="Arial"/>
          <w:b/>
          <w:sz w:val="20"/>
          <w:szCs w:val="20"/>
        </w:rPr>
        <w:lastRenderedPageBreak/>
        <w:t>ORGANIZACIJSKA STRUKTURA:</w:t>
      </w:r>
    </w:p>
    <w:p w:rsidR="00950FDD" w:rsidRDefault="00950FDD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7A6D" w:rsidRPr="001366EB" w:rsidRDefault="00EE7A6D" w:rsidP="007E058F">
      <w:pPr>
        <w:pStyle w:val="Naslov2"/>
        <w:spacing w:line="240" w:lineRule="auto"/>
        <w:rPr>
          <w:rFonts w:ascii="Arial" w:hAnsi="Arial" w:cs="Arial"/>
          <w:b w:val="0"/>
          <w:color w:val="auto"/>
          <w:sz w:val="20"/>
          <w:szCs w:val="20"/>
        </w:rPr>
      </w:pPr>
      <w:bookmarkStart w:id="0" w:name="_Toc369084356"/>
      <w:r w:rsidRPr="001366EB">
        <w:rPr>
          <w:rFonts w:ascii="Arial" w:hAnsi="Arial" w:cs="Arial"/>
          <w:b w:val="0"/>
          <w:color w:val="auto"/>
          <w:sz w:val="20"/>
          <w:szCs w:val="20"/>
        </w:rPr>
        <w:t>Broj nastavnika, stručnih suradnika i ostalih djelatnika</w:t>
      </w:r>
      <w:bookmarkEnd w:id="0"/>
      <w:r w:rsidR="004C1498" w:rsidRPr="001366EB">
        <w:rPr>
          <w:rFonts w:ascii="Arial" w:hAnsi="Arial" w:cs="Arial"/>
          <w:b w:val="0"/>
          <w:color w:val="auto"/>
          <w:sz w:val="20"/>
          <w:szCs w:val="20"/>
        </w:rPr>
        <w:t>:</w:t>
      </w:r>
    </w:p>
    <w:p w:rsidR="00EE7A6D" w:rsidRPr="001366EB" w:rsidRDefault="00EE7A6D" w:rsidP="007E05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66EB">
        <w:rPr>
          <w:rFonts w:ascii="Arial" w:hAnsi="Arial" w:cs="Arial"/>
          <w:sz w:val="20"/>
          <w:szCs w:val="20"/>
        </w:rPr>
        <w:t>Ravnatelj</w:t>
      </w:r>
      <w:r w:rsidRPr="001366EB">
        <w:rPr>
          <w:rFonts w:ascii="Arial" w:hAnsi="Arial" w:cs="Arial"/>
          <w:sz w:val="20"/>
          <w:szCs w:val="20"/>
        </w:rPr>
        <w:tab/>
      </w:r>
      <w:r w:rsidRPr="001366EB">
        <w:rPr>
          <w:rFonts w:ascii="Arial" w:hAnsi="Arial" w:cs="Arial"/>
          <w:sz w:val="20"/>
          <w:szCs w:val="20"/>
        </w:rPr>
        <w:tab/>
      </w:r>
      <w:r w:rsidRPr="001366EB">
        <w:rPr>
          <w:rFonts w:ascii="Arial" w:hAnsi="Arial" w:cs="Arial"/>
          <w:sz w:val="20"/>
          <w:szCs w:val="20"/>
        </w:rPr>
        <w:tab/>
      </w:r>
      <w:r w:rsidRPr="001366EB">
        <w:rPr>
          <w:rFonts w:ascii="Arial" w:hAnsi="Arial" w:cs="Arial"/>
          <w:sz w:val="20"/>
          <w:szCs w:val="20"/>
        </w:rPr>
        <w:tab/>
      </w:r>
      <w:r w:rsidRPr="001366EB">
        <w:rPr>
          <w:rFonts w:ascii="Arial" w:hAnsi="Arial" w:cs="Arial"/>
          <w:sz w:val="20"/>
          <w:szCs w:val="20"/>
        </w:rPr>
        <w:tab/>
      </w:r>
      <w:r w:rsidRPr="001366EB">
        <w:rPr>
          <w:rFonts w:ascii="Arial" w:hAnsi="Arial" w:cs="Arial"/>
          <w:sz w:val="20"/>
          <w:szCs w:val="20"/>
        </w:rPr>
        <w:tab/>
      </w:r>
      <w:r w:rsidRPr="001366EB">
        <w:rPr>
          <w:rFonts w:ascii="Arial" w:hAnsi="Arial" w:cs="Arial"/>
          <w:sz w:val="20"/>
          <w:szCs w:val="20"/>
        </w:rPr>
        <w:tab/>
        <w:t>1</w:t>
      </w:r>
      <w:r w:rsidRPr="001366EB">
        <w:rPr>
          <w:rFonts w:ascii="Arial" w:hAnsi="Arial" w:cs="Arial"/>
          <w:sz w:val="20"/>
          <w:szCs w:val="20"/>
        </w:rPr>
        <w:tab/>
        <w:t>djelatnik</w:t>
      </w:r>
    </w:p>
    <w:p w:rsidR="00EE7A6D" w:rsidRPr="001366EB" w:rsidRDefault="00EE7A6D" w:rsidP="007E05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66EB">
        <w:rPr>
          <w:rFonts w:ascii="Arial" w:hAnsi="Arial" w:cs="Arial"/>
          <w:sz w:val="20"/>
          <w:szCs w:val="20"/>
        </w:rPr>
        <w:t xml:space="preserve">Tajnik                                                                        </w:t>
      </w:r>
      <w:r w:rsidR="00B651A7" w:rsidRPr="001366EB">
        <w:rPr>
          <w:rFonts w:ascii="Arial" w:hAnsi="Arial" w:cs="Arial"/>
          <w:sz w:val="20"/>
          <w:szCs w:val="20"/>
        </w:rPr>
        <w:t xml:space="preserve">                    1           </w:t>
      </w:r>
      <w:r w:rsidRPr="001366EB">
        <w:rPr>
          <w:rFonts w:ascii="Arial" w:hAnsi="Arial" w:cs="Arial"/>
          <w:sz w:val="20"/>
          <w:szCs w:val="20"/>
        </w:rPr>
        <w:t>djelatnik</w:t>
      </w:r>
    </w:p>
    <w:p w:rsidR="004C1498" w:rsidRPr="001366EB" w:rsidRDefault="00EE7A6D" w:rsidP="007E05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66EB">
        <w:rPr>
          <w:rFonts w:ascii="Arial" w:hAnsi="Arial" w:cs="Arial"/>
          <w:sz w:val="20"/>
          <w:szCs w:val="20"/>
        </w:rPr>
        <w:t>Voditelj računovodstva</w:t>
      </w:r>
      <w:r w:rsidRPr="001366EB">
        <w:rPr>
          <w:rFonts w:ascii="Arial" w:hAnsi="Arial" w:cs="Arial"/>
          <w:sz w:val="20"/>
          <w:szCs w:val="20"/>
        </w:rPr>
        <w:tab/>
      </w:r>
      <w:r w:rsidRPr="001366EB">
        <w:rPr>
          <w:rFonts w:ascii="Arial" w:hAnsi="Arial" w:cs="Arial"/>
          <w:sz w:val="20"/>
          <w:szCs w:val="20"/>
        </w:rPr>
        <w:tab/>
      </w:r>
      <w:r w:rsidRPr="001366EB">
        <w:rPr>
          <w:rFonts w:ascii="Arial" w:hAnsi="Arial" w:cs="Arial"/>
          <w:sz w:val="20"/>
          <w:szCs w:val="20"/>
        </w:rPr>
        <w:tab/>
      </w:r>
      <w:r w:rsidRPr="001366EB">
        <w:rPr>
          <w:rFonts w:ascii="Arial" w:hAnsi="Arial" w:cs="Arial"/>
          <w:sz w:val="20"/>
          <w:szCs w:val="20"/>
        </w:rPr>
        <w:tab/>
      </w:r>
      <w:r w:rsidRPr="001366EB">
        <w:rPr>
          <w:rFonts w:ascii="Arial" w:hAnsi="Arial" w:cs="Arial"/>
          <w:sz w:val="20"/>
          <w:szCs w:val="20"/>
        </w:rPr>
        <w:tab/>
      </w:r>
      <w:r w:rsidRPr="001366EB">
        <w:rPr>
          <w:rFonts w:ascii="Arial" w:hAnsi="Arial" w:cs="Arial"/>
          <w:sz w:val="20"/>
          <w:szCs w:val="20"/>
        </w:rPr>
        <w:tab/>
        <w:t>1</w:t>
      </w:r>
      <w:r w:rsidRPr="001366EB">
        <w:rPr>
          <w:rFonts w:ascii="Arial" w:hAnsi="Arial" w:cs="Arial"/>
          <w:sz w:val="20"/>
          <w:szCs w:val="20"/>
        </w:rPr>
        <w:tab/>
        <w:t xml:space="preserve">djelatnik </w:t>
      </w:r>
    </w:p>
    <w:p w:rsidR="00EE7A6D" w:rsidRPr="001366EB" w:rsidRDefault="00EE7A6D" w:rsidP="007E05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66EB">
        <w:rPr>
          <w:rFonts w:ascii="Arial" w:hAnsi="Arial" w:cs="Arial"/>
          <w:sz w:val="20"/>
          <w:szCs w:val="20"/>
        </w:rPr>
        <w:t>Nas</w:t>
      </w:r>
      <w:r w:rsidR="00B651A7" w:rsidRPr="001366EB">
        <w:rPr>
          <w:rFonts w:ascii="Arial" w:hAnsi="Arial" w:cs="Arial"/>
          <w:sz w:val="20"/>
          <w:szCs w:val="20"/>
        </w:rPr>
        <w:t>tavnici</w:t>
      </w:r>
      <w:r w:rsidR="00B651A7" w:rsidRPr="001366EB">
        <w:rPr>
          <w:rFonts w:ascii="Arial" w:hAnsi="Arial" w:cs="Arial"/>
          <w:sz w:val="20"/>
          <w:szCs w:val="20"/>
        </w:rPr>
        <w:tab/>
      </w:r>
      <w:r w:rsidR="00B651A7" w:rsidRPr="001366EB">
        <w:rPr>
          <w:rFonts w:ascii="Arial" w:hAnsi="Arial" w:cs="Arial"/>
          <w:sz w:val="20"/>
          <w:szCs w:val="20"/>
        </w:rPr>
        <w:tab/>
      </w:r>
      <w:r w:rsidR="00B651A7" w:rsidRPr="001366EB">
        <w:rPr>
          <w:rFonts w:ascii="Arial" w:hAnsi="Arial" w:cs="Arial"/>
          <w:sz w:val="20"/>
          <w:szCs w:val="20"/>
        </w:rPr>
        <w:tab/>
      </w:r>
      <w:r w:rsidR="00B651A7" w:rsidRPr="001366EB">
        <w:rPr>
          <w:rFonts w:ascii="Arial" w:hAnsi="Arial" w:cs="Arial"/>
          <w:sz w:val="20"/>
          <w:szCs w:val="20"/>
        </w:rPr>
        <w:tab/>
      </w:r>
      <w:r w:rsidR="00B651A7" w:rsidRPr="001366EB">
        <w:rPr>
          <w:rFonts w:ascii="Arial" w:hAnsi="Arial" w:cs="Arial"/>
          <w:sz w:val="20"/>
          <w:szCs w:val="20"/>
        </w:rPr>
        <w:tab/>
      </w:r>
      <w:r w:rsidR="00B651A7" w:rsidRPr="001366EB">
        <w:rPr>
          <w:rFonts w:ascii="Arial" w:hAnsi="Arial" w:cs="Arial"/>
          <w:sz w:val="20"/>
          <w:szCs w:val="20"/>
        </w:rPr>
        <w:tab/>
      </w:r>
      <w:r w:rsidR="003F2D76">
        <w:rPr>
          <w:rFonts w:ascii="Arial" w:hAnsi="Arial" w:cs="Arial"/>
          <w:sz w:val="20"/>
          <w:szCs w:val="20"/>
        </w:rPr>
        <w:t xml:space="preserve">           </w:t>
      </w:r>
      <w:r w:rsidR="009A3480" w:rsidRPr="001366EB">
        <w:rPr>
          <w:rFonts w:ascii="Arial" w:hAnsi="Arial" w:cs="Arial"/>
          <w:sz w:val="20"/>
          <w:szCs w:val="20"/>
        </w:rPr>
        <w:t>4</w:t>
      </w:r>
      <w:r w:rsidR="001366EB" w:rsidRPr="001366EB">
        <w:rPr>
          <w:rFonts w:ascii="Arial" w:hAnsi="Arial" w:cs="Arial"/>
          <w:sz w:val="20"/>
          <w:szCs w:val="20"/>
        </w:rPr>
        <w:t>5</w:t>
      </w:r>
      <w:r w:rsidRPr="001366EB">
        <w:rPr>
          <w:rFonts w:ascii="Arial" w:hAnsi="Arial" w:cs="Arial"/>
          <w:sz w:val="20"/>
          <w:szCs w:val="20"/>
        </w:rPr>
        <w:tab/>
        <w:t>djelatnika</w:t>
      </w:r>
    </w:p>
    <w:p w:rsidR="00EE7A6D" w:rsidRPr="001366EB" w:rsidRDefault="00EE7A6D" w:rsidP="007E05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66EB">
        <w:rPr>
          <w:rFonts w:ascii="Arial" w:hAnsi="Arial" w:cs="Arial"/>
          <w:sz w:val="20"/>
          <w:szCs w:val="20"/>
        </w:rPr>
        <w:t>Stručni suradnici</w:t>
      </w:r>
      <w:r w:rsidRPr="001366EB">
        <w:rPr>
          <w:rFonts w:ascii="Arial" w:hAnsi="Arial" w:cs="Arial"/>
          <w:sz w:val="20"/>
          <w:szCs w:val="20"/>
        </w:rPr>
        <w:tab/>
      </w:r>
      <w:r w:rsidRPr="001366EB">
        <w:rPr>
          <w:rFonts w:ascii="Arial" w:hAnsi="Arial" w:cs="Arial"/>
          <w:sz w:val="20"/>
          <w:szCs w:val="20"/>
        </w:rPr>
        <w:tab/>
      </w:r>
      <w:r w:rsidRPr="001366EB">
        <w:rPr>
          <w:rFonts w:ascii="Arial" w:hAnsi="Arial" w:cs="Arial"/>
          <w:sz w:val="20"/>
          <w:szCs w:val="20"/>
        </w:rPr>
        <w:tab/>
      </w:r>
      <w:r w:rsidRPr="001366EB">
        <w:rPr>
          <w:rFonts w:ascii="Arial" w:hAnsi="Arial" w:cs="Arial"/>
          <w:sz w:val="20"/>
          <w:szCs w:val="20"/>
        </w:rPr>
        <w:tab/>
      </w:r>
      <w:r w:rsidRPr="001366EB">
        <w:rPr>
          <w:rFonts w:ascii="Arial" w:hAnsi="Arial" w:cs="Arial"/>
          <w:sz w:val="20"/>
          <w:szCs w:val="20"/>
        </w:rPr>
        <w:tab/>
      </w:r>
      <w:r w:rsidRPr="001366EB">
        <w:rPr>
          <w:rFonts w:ascii="Arial" w:hAnsi="Arial" w:cs="Arial"/>
          <w:sz w:val="20"/>
          <w:szCs w:val="20"/>
        </w:rPr>
        <w:tab/>
        <w:t>2</w:t>
      </w:r>
      <w:r w:rsidRPr="001366EB">
        <w:rPr>
          <w:rFonts w:ascii="Arial" w:hAnsi="Arial" w:cs="Arial"/>
          <w:sz w:val="20"/>
          <w:szCs w:val="20"/>
        </w:rPr>
        <w:tab/>
        <w:t>djelatnika</w:t>
      </w:r>
    </w:p>
    <w:p w:rsidR="00EE7A6D" w:rsidRPr="001366EB" w:rsidRDefault="003B72B6" w:rsidP="007E05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66EB">
        <w:rPr>
          <w:rFonts w:ascii="Arial" w:hAnsi="Arial" w:cs="Arial"/>
          <w:sz w:val="20"/>
          <w:szCs w:val="20"/>
        </w:rPr>
        <w:t>A</w:t>
      </w:r>
      <w:r w:rsidR="00EE7A6D" w:rsidRPr="001366EB">
        <w:rPr>
          <w:rFonts w:ascii="Arial" w:hAnsi="Arial" w:cs="Arial"/>
          <w:sz w:val="20"/>
          <w:szCs w:val="20"/>
        </w:rPr>
        <w:t>dministrativno i tehničko osoblje</w:t>
      </w:r>
      <w:r w:rsidR="00EE7A6D" w:rsidRPr="001366EB">
        <w:rPr>
          <w:rFonts w:ascii="Arial" w:hAnsi="Arial" w:cs="Arial"/>
          <w:sz w:val="20"/>
          <w:szCs w:val="20"/>
        </w:rPr>
        <w:tab/>
      </w:r>
      <w:r w:rsidR="00EE7A6D" w:rsidRPr="001366EB">
        <w:rPr>
          <w:rFonts w:ascii="Arial" w:hAnsi="Arial" w:cs="Arial"/>
          <w:sz w:val="20"/>
          <w:szCs w:val="20"/>
        </w:rPr>
        <w:tab/>
      </w:r>
      <w:r w:rsidR="00EE7A6D" w:rsidRPr="001366EB">
        <w:rPr>
          <w:rFonts w:ascii="Arial" w:hAnsi="Arial" w:cs="Arial"/>
          <w:sz w:val="20"/>
          <w:szCs w:val="20"/>
        </w:rPr>
        <w:tab/>
      </w:r>
      <w:r w:rsidR="00EE7A6D" w:rsidRPr="001366EB">
        <w:rPr>
          <w:rFonts w:ascii="Arial" w:hAnsi="Arial" w:cs="Arial"/>
          <w:sz w:val="20"/>
          <w:szCs w:val="20"/>
        </w:rPr>
        <w:tab/>
        <w:t>2</w:t>
      </w:r>
      <w:r w:rsidR="00EE7A6D" w:rsidRPr="001366EB">
        <w:rPr>
          <w:rFonts w:ascii="Arial" w:hAnsi="Arial" w:cs="Arial"/>
          <w:sz w:val="20"/>
          <w:szCs w:val="20"/>
        </w:rPr>
        <w:tab/>
        <w:t>djelatnika</w:t>
      </w:r>
    </w:p>
    <w:p w:rsidR="00EE7A6D" w:rsidRPr="001366EB" w:rsidRDefault="000F62B6" w:rsidP="007E05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66EB">
        <w:rPr>
          <w:rFonts w:ascii="Arial" w:hAnsi="Arial" w:cs="Arial"/>
          <w:sz w:val="20"/>
          <w:szCs w:val="20"/>
        </w:rPr>
        <w:t>P</w:t>
      </w:r>
      <w:r w:rsidR="00EE7A6D" w:rsidRPr="001366EB">
        <w:rPr>
          <w:rFonts w:ascii="Arial" w:hAnsi="Arial" w:cs="Arial"/>
          <w:sz w:val="20"/>
          <w:szCs w:val="20"/>
        </w:rPr>
        <w:t>omoćno osoblje</w:t>
      </w:r>
      <w:r w:rsidR="00EE7A6D" w:rsidRPr="001366EB">
        <w:rPr>
          <w:rFonts w:ascii="Arial" w:hAnsi="Arial" w:cs="Arial"/>
          <w:sz w:val="20"/>
          <w:szCs w:val="20"/>
        </w:rPr>
        <w:tab/>
      </w:r>
      <w:r w:rsidR="00EE7A6D" w:rsidRPr="001366EB">
        <w:rPr>
          <w:rFonts w:ascii="Arial" w:hAnsi="Arial" w:cs="Arial"/>
          <w:sz w:val="20"/>
          <w:szCs w:val="20"/>
        </w:rPr>
        <w:tab/>
      </w:r>
      <w:r w:rsidR="00EE7A6D" w:rsidRPr="001366EB">
        <w:rPr>
          <w:rFonts w:ascii="Arial" w:hAnsi="Arial" w:cs="Arial"/>
          <w:sz w:val="20"/>
          <w:szCs w:val="20"/>
        </w:rPr>
        <w:tab/>
      </w:r>
      <w:r w:rsidR="00EE7A6D" w:rsidRPr="001366EB">
        <w:rPr>
          <w:rFonts w:ascii="Arial" w:hAnsi="Arial" w:cs="Arial"/>
          <w:sz w:val="20"/>
          <w:szCs w:val="20"/>
        </w:rPr>
        <w:tab/>
      </w:r>
      <w:r w:rsidR="00EE7A6D" w:rsidRPr="001366EB">
        <w:rPr>
          <w:rFonts w:ascii="Arial" w:hAnsi="Arial" w:cs="Arial"/>
          <w:sz w:val="20"/>
          <w:szCs w:val="20"/>
        </w:rPr>
        <w:tab/>
      </w:r>
      <w:r w:rsidR="003F2D76">
        <w:rPr>
          <w:rFonts w:ascii="Arial" w:hAnsi="Arial" w:cs="Arial"/>
          <w:sz w:val="20"/>
          <w:szCs w:val="20"/>
        </w:rPr>
        <w:t xml:space="preserve">             </w:t>
      </w:r>
      <w:r w:rsidR="00EE7A6D" w:rsidRPr="001366EB">
        <w:rPr>
          <w:rFonts w:ascii="Arial" w:hAnsi="Arial" w:cs="Arial"/>
          <w:sz w:val="20"/>
          <w:szCs w:val="20"/>
        </w:rPr>
        <w:t>4</w:t>
      </w:r>
      <w:r w:rsidR="00EE7A6D" w:rsidRPr="001366EB">
        <w:rPr>
          <w:rFonts w:ascii="Arial" w:hAnsi="Arial" w:cs="Arial"/>
          <w:sz w:val="20"/>
          <w:szCs w:val="20"/>
        </w:rPr>
        <w:tab/>
        <w:t>djelatnika</w:t>
      </w:r>
    </w:p>
    <w:p w:rsidR="00EE7A6D" w:rsidRPr="001366EB" w:rsidRDefault="00EE7A6D" w:rsidP="007E058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366EB">
        <w:rPr>
          <w:rFonts w:ascii="Arial" w:hAnsi="Arial" w:cs="Arial"/>
          <w:b/>
          <w:sz w:val="18"/>
          <w:szCs w:val="18"/>
        </w:rPr>
        <w:t>UKUPNO</w:t>
      </w:r>
      <w:r w:rsidR="007C3A6B" w:rsidRPr="001366EB">
        <w:rPr>
          <w:rFonts w:ascii="Arial" w:hAnsi="Arial" w:cs="Arial"/>
          <w:b/>
          <w:sz w:val="18"/>
          <w:szCs w:val="18"/>
        </w:rPr>
        <w:t xml:space="preserve"> ZAPOSLENO</w:t>
      </w:r>
      <w:r w:rsidRPr="001366EB">
        <w:rPr>
          <w:rFonts w:ascii="Arial" w:hAnsi="Arial" w:cs="Arial"/>
          <w:b/>
          <w:sz w:val="18"/>
          <w:szCs w:val="18"/>
        </w:rPr>
        <w:t>:</w:t>
      </w:r>
      <w:r w:rsidRPr="001366EB">
        <w:rPr>
          <w:rFonts w:ascii="Arial" w:hAnsi="Arial" w:cs="Arial"/>
          <w:b/>
          <w:sz w:val="20"/>
          <w:szCs w:val="20"/>
        </w:rPr>
        <w:tab/>
      </w:r>
      <w:r w:rsidRPr="001366EB">
        <w:rPr>
          <w:rFonts w:ascii="Arial" w:hAnsi="Arial" w:cs="Arial"/>
          <w:b/>
          <w:sz w:val="20"/>
          <w:szCs w:val="20"/>
        </w:rPr>
        <w:tab/>
      </w:r>
      <w:r w:rsidR="003F2D76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B651A7" w:rsidRPr="001366EB">
        <w:rPr>
          <w:rFonts w:ascii="Arial" w:hAnsi="Arial" w:cs="Arial"/>
          <w:b/>
          <w:sz w:val="20"/>
          <w:szCs w:val="20"/>
        </w:rPr>
        <w:t>5</w:t>
      </w:r>
      <w:r w:rsidR="001366EB" w:rsidRPr="001366EB">
        <w:rPr>
          <w:rFonts w:ascii="Arial" w:hAnsi="Arial" w:cs="Arial"/>
          <w:b/>
          <w:sz w:val="20"/>
          <w:szCs w:val="20"/>
        </w:rPr>
        <w:t>6</w:t>
      </w:r>
      <w:r w:rsidRPr="001366EB">
        <w:rPr>
          <w:rFonts w:ascii="Arial" w:hAnsi="Arial" w:cs="Arial"/>
          <w:b/>
          <w:sz w:val="20"/>
          <w:szCs w:val="20"/>
        </w:rPr>
        <w:tab/>
        <w:t>djelatnika</w:t>
      </w:r>
      <w:r w:rsidR="003F2D76">
        <w:rPr>
          <w:rFonts w:ascii="Arial" w:hAnsi="Arial" w:cs="Arial"/>
          <w:b/>
          <w:sz w:val="20"/>
          <w:szCs w:val="20"/>
        </w:rPr>
        <w:t xml:space="preserve">  </w:t>
      </w:r>
      <w:r w:rsidR="00B10868" w:rsidRPr="001366EB">
        <w:rPr>
          <w:rFonts w:ascii="Arial" w:hAnsi="Arial" w:cs="Arial"/>
          <w:sz w:val="20"/>
          <w:szCs w:val="20"/>
        </w:rPr>
        <w:t>i</w:t>
      </w:r>
    </w:p>
    <w:p w:rsidR="00EE7A6D" w:rsidRPr="001366EB" w:rsidRDefault="00EE7A6D" w:rsidP="007E058F">
      <w:pPr>
        <w:spacing w:line="240" w:lineRule="auto"/>
        <w:rPr>
          <w:rFonts w:ascii="Arial" w:hAnsi="Arial" w:cs="Arial"/>
          <w:sz w:val="20"/>
          <w:szCs w:val="20"/>
        </w:rPr>
      </w:pPr>
      <w:r w:rsidRPr="001366EB">
        <w:rPr>
          <w:rFonts w:ascii="Arial" w:hAnsi="Arial" w:cs="Arial"/>
          <w:sz w:val="20"/>
          <w:szCs w:val="20"/>
        </w:rPr>
        <w:t>Vanjski suradnici</w:t>
      </w:r>
      <w:r w:rsidR="008C23AB">
        <w:rPr>
          <w:rFonts w:ascii="Arial" w:hAnsi="Arial" w:cs="Arial"/>
          <w:sz w:val="20"/>
          <w:szCs w:val="20"/>
        </w:rPr>
        <w:t xml:space="preserve"> </w:t>
      </w:r>
      <w:r w:rsidR="007C3A6B" w:rsidRPr="001366EB">
        <w:rPr>
          <w:rFonts w:ascii="Arial" w:hAnsi="Arial" w:cs="Arial"/>
          <w:sz w:val="20"/>
          <w:szCs w:val="20"/>
        </w:rPr>
        <w:t>(islamski vjeronauk)</w:t>
      </w:r>
      <w:r w:rsidRPr="001366EB">
        <w:rPr>
          <w:rFonts w:ascii="Arial" w:hAnsi="Arial" w:cs="Arial"/>
          <w:sz w:val="20"/>
          <w:szCs w:val="20"/>
        </w:rPr>
        <w:tab/>
      </w:r>
      <w:r w:rsidRPr="001366EB">
        <w:rPr>
          <w:rFonts w:ascii="Arial" w:hAnsi="Arial" w:cs="Arial"/>
          <w:sz w:val="20"/>
          <w:szCs w:val="20"/>
        </w:rPr>
        <w:tab/>
        <w:t xml:space="preserve">   </w:t>
      </w:r>
      <w:r w:rsidR="003F2D76">
        <w:rPr>
          <w:rFonts w:ascii="Arial" w:hAnsi="Arial" w:cs="Arial"/>
          <w:sz w:val="20"/>
          <w:szCs w:val="20"/>
        </w:rPr>
        <w:t xml:space="preserve">                       </w:t>
      </w:r>
      <w:r w:rsidRPr="001366EB">
        <w:rPr>
          <w:rFonts w:ascii="Arial" w:hAnsi="Arial" w:cs="Arial"/>
          <w:sz w:val="20"/>
          <w:szCs w:val="20"/>
        </w:rPr>
        <w:t>1</w:t>
      </w:r>
      <w:r w:rsidRPr="001366EB">
        <w:rPr>
          <w:rFonts w:ascii="Arial" w:hAnsi="Arial" w:cs="Arial"/>
          <w:sz w:val="20"/>
          <w:szCs w:val="20"/>
        </w:rPr>
        <w:tab/>
      </w:r>
      <w:r w:rsidR="00B10868" w:rsidRPr="001366EB">
        <w:rPr>
          <w:rFonts w:ascii="Arial" w:hAnsi="Arial" w:cs="Arial"/>
          <w:sz w:val="20"/>
          <w:szCs w:val="20"/>
        </w:rPr>
        <w:t>vanjski suradnik</w:t>
      </w:r>
    </w:p>
    <w:p w:rsidR="009A3480" w:rsidRDefault="009A3480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0FDD" w:rsidRDefault="00950FDD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Pr="007E058F" w:rsidRDefault="00041292" w:rsidP="009F2EDF">
      <w:pPr>
        <w:spacing w:after="0" w:line="240" w:lineRule="auto"/>
        <w:rPr>
          <w:rFonts w:ascii="Arial" w:hAnsi="Arial" w:cs="Arial"/>
          <w:b/>
        </w:rPr>
      </w:pPr>
      <w:r w:rsidRPr="007E058F">
        <w:rPr>
          <w:rFonts w:ascii="Arial" w:hAnsi="Arial" w:cs="Arial"/>
          <w:b/>
        </w:rPr>
        <w:t>FINANCIJSK</w:t>
      </w:r>
      <w:r w:rsidR="009F2EDF" w:rsidRPr="007E058F">
        <w:rPr>
          <w:rFonts w:ascii="Arial" w:hAnsi="Arial" w:cs="Arial"/>
          <w:b/>
        </w:rPr>
        <w:t>I</w:t>
      </w:r>
      <w:r w:rsidRPr="007E058F">
        <w:rPr>
          <w:rFonts w:ascii="Arial" w:hAnsi="Arial" w:cs="Arial"/>
          <w:b/>
        </w:rPr>
        <w:t xml:space="preserve"> PLAN</w:t>
      </w:r>
      <w:r w:rsidR="009F2EDF" w:rsidRPr="007E058F">
        <w:rPr>
          <w:rFonts w:ascii="Arial" w:hAnsi="Arial" w:cs="Arial"/>
          <w:b/>
        </w:rPr>
        <w:t xml:space="preserve"> ZA 20</w:t>
      </w:r>
      <w:r w:rsidR="00094A72" w:rsidRPr="007E058F">
        <w:rPr>
          <w:rFonts w:ascii="Arial" w:hAnsi="Arial" w:cs="Arial"/>
          <w:b/>
        </w:rPr>
        <w:t>2</w:t>
      </w:r>
      <w:r w:rsidR="003F2D76" w:rsidRPr="007E058F">
        <w:rPr>
          <w:rFonts w:ascii="Arial" w:hAnsi="Arial" w:cs="Arial"/>
          <w:b/>
        </w:rPr>
        <w:t>3</w:t>
      </w:r>
      <w:r w:rsidR="009F2EDF" w:rsidRPr="007E058F">
        <w:rPr>
          <w:rFonts w:ascii="Arial" w:hAnsi="Arial" w:cs="Arial"/>
          <w:b/>
        </w:rPr>
        <w:t>.</w:t>
      </w:r>
      <w:r w:rsidR="00E34D6C" w:rsidRPr="007E058F">
        <w:rPr>
          <w:rFonts w:ascii="Arial" w:hAnsi="Arial" w:cs="Arial"/>
          <w:b/>
        </w:rPr>
        <w:t xml:space="preserve"> </w:t>
      </w:r>
      <w:r w:rsidR="009F2EDF" w:rsidRPr="007E058F">
        <w:rPr>
          <w:rFonts w:ascii="Arial" w:hAnsi="Arial" w:cs="Arial"/>
          <w:b/>
        </w:rPr>
        <w:t>-</w:t>
      </w:r>
      <w:r w:rsidR="00E34D6C" w:rsidRPr="007E058F">
        <w:rPr>
          <w:rFonts w:ascii="Arial" w:hAnsi="Arial" w:cs="Arial"/>
          <w:b/>
        </w:rPr>
        <w:t xml:space="preserve"> </w:t>
      </w:r>
      <w:r w:rsidR="009F2EDF" w:rsidRPr="007E058F">
        <w:rPr>
          <w:rFonts w:ascii="Arial" w:hAnsi="Arial" w:cs="Arial"/>
          <w:b/>
        </w:rPr>
        <w:t>20</w:t>
      </w:r>
      <w:r w:rsidR="009A3480" w:rsidRPr="007E058F">
        <w:rPr>
          <w:rFonts w:ascii="Arial" w:hAnsi="Arial" w:cs="Arial"/>
          <w:b/>
        </w:rPr>
        <w:t>2</w:t>
      </w:r>
      <w:r w:rsidR="003F2D76" w:rsidRPr="007E058F">
        <w:rPr>
          <w:rFonts w:ascii="Arial" w:hAnsi="Arial" w:cs="Arial"/>
          <w:b/>
        </w:rPr>
        <w:t>5</w:t>
      </w:r>
      <w:r w:rsidR="009F2EDF" w:rsidRPr="007E058F">
        <w:rPr>
          <w:rFonts w:ascii="Arial" w:hAnsi="Arial" w:cs="Arial"/>
          <w:b/>
        </w:rPr>
        <w:t>. GODIN</w:t>
      </w:r>
      <w:r w:rsidR="007C3A6B" w:rsidRPr="007E058F">
        <w:rPr>
          <w:rFonts w:ascii="Arial" w:hAnsi="Arial" w:cs="Arial"/>
          <w:b/>
        </w:rPr>
        <w:t>E</w:t>
      </w:r>
      <w:r w:rsidRPr="007E058F">
        <w:rPr>
          <w:rFonts w:ascii="Arial" w:hAnsi="Arial" w:cs="Arial"/>
          <w:b/>
        </w:rPr>
        <w:t>:</w:t>
      </w:r>
    </w:p>
    <w:p w:rsidR="00181A6D" w:rsidRDefault="00181A6D" w:rsidP="009F2EDF">
      <w:pPr>
        <w:spacing w:after="0" w:line="240" w:lineRule="auto"/>
        <w:rPr>
          <w:rFonts w:ascii="Arial" w:hAnsi="Arial" w:cs="Arial"/>
          <w:b/>
        </w:rPr>
      </w:pPr>
    </w:p>
    <w:p w:rsidR="00181A6D" w:rsidRPr="00EB323D" w:rsidRDefault="00181A6D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23D">
        <w:rPr>
          <w:rFonts w:ascii="Arial" w:hAnsi="Arial" w:cs="Arial"/>
          <w:sz w:val="20"/>
          <w:szCs w:val="20"/>
        </w:rPr>
        <w:t xml:space="preserve">Financijski plan za 2023. </w:t>
      </w:r>
      <w:r w:rsidR="00DF610E" w:rsidRPr="00EB323D">
        <w:rPr>
          <w:rFonts w:ascii="Arial" w:hAnsi="Arial" w:cs="Arial"/>
          <w:sz w:val="20"/>
          <w:szCs w:val="20"/>
        </w:rPr>
        <w:t>g</w:t>
      </w:r>
      <w:r w:rsidRPr="00EB323D">
        <w:rPr>
          <w:rFonts w:ascii="Arial" w:hAnsi="Arial" w:cs="Arial"/>
          <w:sz w:val="20"/>
          <w:szCs w:val="20"/>
        </w:rPr>
        <w:t xml:space="preserve">odinu i projekcije za 2024. </w:t>
      </w:r>
      <w:r w:rsidR="00DF610E" w:rsidRPr="00EB323D">
        <w:rPr>
          <w:rFonts w:ascii="Arial" w:hAnsi="Arial" w:cs="Arial"/>
          <w:sz w:val="20"/>
          <w:szCs w:val="20"/>
        </w:rPr>
        <w:t>t</w:t>
      </w:r>
      <w:r w:rsidRPr="00EB323D">
        <w:rPr>
          <w:rFonts w:ascii="Arial" w:hAnsi="Arial" w:cs="Arial"/>
          <w:sz w:val="20"/>
          <w:szCs w:val="20"/>
        </w:rPr>
        <w:t xml:space="preserve">e 2025.g. sastoji se od Općeg i </w:t>
      </w:r>
      <w:r w:rsidR="00DF610E" w:rsidRPr="00EB323D">
        <w:rPr>
          <w:rFonts w:ascii="Arial" w:hAnsi="Arial" w:cs="Arial"/>
          <w:sz w:val="20"/>
          <w:szCs w:val="20"/>
        </w:rPr>
        <w:t>P</w:t>
      </w:r>
      <w:r w:rsidRPr="00EB323D">
        <w:rPr>
          <w:rFonts w:ascii="Arial" w:hAnsi="Arial" w:cs="Arial"/>
          <w:sz w:val="20"/>
          <w:szCs w:val="20"/>
        </w:rPr>
        <w:t>osebnog dijela</w:t>
      </w:r>
      <w:r w:rsidR="00DF610E" w:rsidRPr="00EB323D">
        <w:rPr>
          <w:rFonts w:ascii="Arial" w:hAnsi="Arial" w:cs="Arial"/>
          <w:sz w:val="20"/>
          <w:szCs w:val="20"/>
        </w:rPr>
        <w:t xml:space="preserve"> te Obrazloženja općeg i posebnog dijela financijskog plana.</w:t>
      </w:r>
    </w:p>
    <w:p w:rsidR="003B73C5" w:rsidRPr="00DF610E" w:rsidRDefault="003B73C5" w:rsidP="009F2EDF">
      <w:pPr>
        <w:spacing w:after="0" w:line="240" w:lineRule="auto"/>
        <w:rPr>
          <w:rFonts w:ascii="Arial" w:hAnsi="Arial" w:cs="Arial"/>
        </w:rPr>
      </w:pPr>
    </w:p>
    <w:p w:rsidR="003B73C5" w:rsidRPr="007E058F" w:rsidRDefault="00DF610E" w:rsidP="003B73C5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7E058F">
        <w:rPr>
          <w:rFonts w:ascii="Arial" w:hAnsi="Arial" w:cs="Arial"/>
          <w:b/>
        </w:rPr>
        <w:t>Opći dio financijskog plana</w:t>
      </w:r>
    </w:p>
    <w:p w:rsidR="00C040D3" w:rsidRPr="007E058F" w:rsidRDefault="00C040D3" w:rsidP="00C040D3">
      <w:pPr>
        <w:pStyle w:val="Odlomakpopisa"/>
        <w:spacing w:after="0" w:line="240" w:lineRule="auto"/>
        <w:ind w:left="1428"/>
        <w:rPr>
          <w:rFonts w:ascii="Arial" w:hAnsi="Arial" w:cs="Arial"/>
          <w:b/>
        </w:rPr>
      </w:pPr>
    </w:p>
    <w:p w:rsidR="00C040D3" w:rsidRDefault="00C040D3" w:rsidP="00C040D3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040D3">
        <w:rPr>
          <w:rFonts w:ascii="Arial" w:hAnsi="Arial" w:cs="Arial"/>
          <w:b/>
          <w:sz w:val="16"/>
          <w:szCs w:val="16"/>
        </w:rPr>
        <w:t>SAŽETAK RAČUNA PRIHODA I RASHODA</w:t>
      </w:r>
    </w:p>
    <w:p w:rsidR="00431C11" w:rsidRPr="009D19C7" w:rsidRDefault="009D19C7" w:rsidP="009D19C7">
      <w:pPr>
        <w:spacing w:after="0" w:line="240" w:lineRule="auto"/>
        <w:ind w:left="7788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Pr="009D19C7"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D19C7">
        <w:rPr>
          <w:rFonts w:ascii="Arial" w:hAnsi="Arial" w:cs="Arial"/>
          <w:b/>
          <w:sz w:val="16"/>
          <w:szCs w:val="16"/>
        </w:rPr>
        <w:t>/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D19C7">
        <w:rPr>
          <w:rFonts w:ascii="Arial" w:hAnsi="Arial" w:cs="Arial"/>
          <w:sz w:val="16"/>
          <w:szCs w:val="16"/>
        </w:rPr>
        <w:t>KN</w:t>
      </w:r>
      <w:r w:rsidR="008502C6">
        <w:rPr>
          <w:rFonts w:ascii="Arial" w:hAnsi="Arial" w:cs="Arial"/>
          <w:sz w:val="16"/>
          <w:szCs w:val="16"/>
        </w:rPr>
        <w:t>*</w:t>
      </w:r>
    </w:p>
    <w:tbl>
      <w:tblPr>
        <w:tblStyle w:val="Reetkatablice"/>
        <w:tblW w:w="0" w:type="auto"/>
        <w:tblLook w:val="04A0"/>
      </w:tblPr>
      <w:tblGrid>
        <w:gridCol w:w="2235"/>
        <w:gridCol w:w="1707"/>
        <w:gridCol w:w="1971"/>
        <w:gridCol w:w="1971"/>
        <w:gridCol w:w="1971"/>
      </w:tblGrid>
      <w:tr w:rsidR="00431C11" w:rsidTr="00C040D3">
        <w:tc>
          <w:tcPr>
            <w:tcW w:w="2235" w:type="dxa"/>
          </w:tcPr>
          <w:p w:rsidR="00431C11" w:rsidRDefault="00431C11" w:rsidP="00431C1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7" w:type="dxa"/>
          </w:tcPr>
          <w:p w:rsidR="00431C11" w:rsidRPr="00C040D3" w:rsidRDefault="00C040D3" w:rsidP="00C04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40D3">
              <w:rPr>
                <w:rFonts w:ascii="Arial" w:hAnsi="Arial" w:cs="Arial"/>
                <w:b/>
                <w:sz w:val="16"/>
                <w:szCs w:val="16"/>
              </w:rPr>
              <w:t>PLAN 2022.</w:t>
            </w:r>
          </w:p>
        </w:tc>
        <w:tc>
          <w:tcPr>
            <w:tcW w:w="1971" w:type="dxa"/>
          </w:tcPr>
          <w:p w:rsidR="00431C11" w:rsidRPr="00C040D3" w:rsidRDefault="00C040D3" w:rsidP="00C04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ZA 2023.</w:t>
            </w:r>
          </w:p>
        </w:tc>
        <w:tc>
          <w:tcPr>
            <w:tcW w:w="1971" w:type="dxa"/>
          </w:tcPr>
          <w:p w:rsidR="00431C11" w:rsidRPr="00C040D3" w:rsidRDefault="00C040D3" w:rsidP="00C04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PROJEKCIJA ZA 2024.</w:t>
            </w:r>
          </w:p>
        </w:tc>
        <w:tc>
          <w:tcPr>
            <w:tcW w:w="1971" w:type="dxa"/>
          </w:tcPr>
          <w:p w:rsidR="00431C11" w:rsidRPr="00C040D3" w:rsidRDefault="00C040D3" w:rsidP="00C04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PROJEKCIJ</w:t>
            </w:r>
            <w:r w:rsidR="009D19C7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 2025.</w:t>
            </w:r>
          </w:p>
        </w:tc>
      </w:tr>
      <w:tr w:rsidR="00431C11" w:rsidTr="00C040D3">
        <w:tc>
          <w:tcPr>
            <w:tcW w:w="2235" w:type="dxa"/>
            <w:shd w:val="clear" w:color="auto" w:fill="EEECE1" w:themeFill="background2"/>
          </w:tcPr>
          <w:p w:rsidR="00431C11" w:rsidRPr="00C040D3" w:rsidRDefault="00C040D3" w:rsidP="00431C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40D3">
              <w:rPr>
                <w:rFonts w:ascii="Arial" w:hAnsi="Arial" w:cs="Arial"/>
                <w:b/>
                <w:sz w:val="16"/>
                <w:szCs w:val="16"/>
              </w:rPr>
              <w:t>PRIHODI UKUPNO</w:t>
            </w:r>
          </w:p>
        </w:tc>
        <w:tc>
          <w:tcPr>
            <w:tcW w:w="1707" w:type="dxa"/>
            <w:shd w:val="clear" w:color="auto" w:fill="EEECE1" w:themeFill="background2"/>
          </w:tcPr>
          <w:p w:rsidR="00431C11" w:rsidRPr="00C040D3" w:rsidRDefault="00C040D3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D19C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345</w:t>
            </w:r>
            <w:r w:rsidR="009D19C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419,53 </w:t>
            </w:r>
            <w:r w:rsidR="009D19C7">
              <w:rPr>
                <w:rFonts w:ascii="Arial" w:hAnsi="Arial" w:cs="Arial"/>
                <w:b/>
                <w:sz w:val="16"/>
                <w:szCs w:val="16"/>
              </w:rPr>
              <w:t xml:space="preserve">€ / </w:t>
            </w:r>
            <w:r w:rsidR="009D19C7" w:rsidRPr="009D19C7">
              <w:rPr>
                <w:rFonts w:ascii="Arial" w:hAnsi="Arial" w:cs="Arial"/>
                <w:sz w:val="16"/>
                <w:szCs w:val="16"/>
              </w:rPr>
              <w:t>10.137.063,46 KN</w:t>
            </w:r>
          </w:p>
        </w:tc>
        <w:tc>
          <w:tcPr>
            <w:tcW w:w="1971" w:type="dxa"/>
            <w:shd w:val="clear" w:color="auto" w:fill="EEECE1" w:themeFill="background2"/>
          </w:tcPr>
          <w:p w:rsidR="00431C11" w:rsidRDefault="009D19C7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1.263.355,37 € /</w:t>
            </w:r>
          </w:p>
          <w:p w:rsidR="009D19C7" w:rsidRPr="009D19C7" w:rsidRDefault="009D19C7" w:rsidP="009D1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9C7">
              <w:rPr>
                <w:rFonts w:ascii="Arial" w:hAnsi="Arial" w:cs="Arial"/>
                <w:sz w:val="16"/>
                <w:szCs w:val="16"/>
              </w:rPr>
              <w:t>9.518.751,04 KN</w:t>
            </w:r>
          </w:p>
        </w:tc>
        <w:tc>
          <w:tcPr>
            <w:tcW w:w="1971" w:type="dxa"/>
            <w:shd w:val="clear" w:color="auto" w:fill="EEECE1" w:themeFill="background2"/>
          </w:tcPr>
          <w:p w:rsidR="00431C11" w:rsidRDefault="009D19C7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1.267.280,95 € /</w:t>
            </w:r>
          </w:p>
          <w:p w:rsidR="009D19C7" w:rsidRPr="009D19C7" w:rsidRDefault="009D19C7" w:rsidP="009D1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9C7">
              <w:rPr>
                <w:rFonts w:ascii="Arial" w:hAnsi="Arial" w:cs="Arial"/>
                <w:sz w:val="16"/>
                <w:szCs w:val="16"/>
              </w:rPr>
              <w:t>9.548.328,32 KN</w:t>
            </w:r>
          </w:p>
        </w:tc>
        <w:tc>
          <w:tcPr>
            <w:tcW w:w="1971" w:type="dxa"/>
            <w:shd w:val="clear" w:color="auto" w:fill="EEECE1" w:themeFill="background2"/>
          </w:tcPr>
          <w:p w:rsidR="00431C11" w:rsidRDefault="009D19C7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1.271.964,25 € /</w:t>
            </w:r>
          </w:p>
          <w:p w:rsidR="009D19C7" w:rsidRPr="009D19C7" w:rsidRDefault="009D19C7" w:rsidP="009D1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9C7">
              <w:rPr>
                <w:rFonts w:ascii="Arial" w:hAnsi="Arial" w:cs="Arial"/>
                <w:sz w:val="16"/>
                <w:szCs w:val="16"/>
              </w:rPr>
              <w:t>9.583.614,64 KN</w:t>
            </w:r>
          </w:p>
        </w:tc>
      </w:tr>
      <w:tr w:rsidR="00431C11" w:rsidTr="00C040D3">
        <w:tc>
          <w:tcPr>
            <w:tcW w:w="2235" w:type="dxa"/>
          </w:tcPr>
          <w:p w:rsidR="00431C11" w:rsidRPr="00C040D3" w:rsidRDefault="00C040D3" w:rsidP="00431C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40D3">
              <w:rPr>
                <w:rFonts w:ascii="Arial" w:hAnsi="Arial" w:cs="Arial"/>
                <w:b/>
                <w:sz w:val="16"/>
                <w:szCs w:val="16"/>
              </w:rPr>
              <w:t>PRIHODI POSLOVANJA</w:t>
            </w:r>
          </w:p>
        </w:tc>
        <w:tc>
          <w:tcPr>
            <w:tcW w:w="1707" w:type="dxa"/>
          </w:tcPr>
          <w:p w:rsidR="009D19C7" w:rsidRPr="00C040D3" w:rsidRDefault="009D19C7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1.345.419,53 € / </w:t>
            </w:r>
            <w:r w:rsidRPr="009D19C7">
              <w:rPr>
                <w:rFonts w:ascii="Arial" w:hAnsi="Arial" w:cs="Arial"/>
                <w:sz w:val="16"/>
                <w:szCs w:val="16"/>
              </w:rPr>
              <w:t>10.137.063,46 KN</w:t>
            </w:r>
          </w:p>
        </w:tc>
        <w:tc>
          <w:tcPr>
            <w:tcW w:w="1971" w:type="dxa"/>
          </w:tcPr>
          <w:p w:rsidR="009D19C7" w:rsidRDefault="009D19C7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1.263.355,37 € /</w:t>
            </w:r>
          </w:p>
          <w:p w:rsidR="00431C11" w:rsidRPr="00C040D3" w:rsidRDefault="009D19C7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9C7">
              <w:rPr>
                <w:rFonts w:ascii="Arial" w:hAnsi="Arial" w:cs="Arial"/>
                <w:sz w:val="16"/>
                <w:szCs w:val="16"/>
              </w:rPr>
              <w:t>9.518.751,04 KN</w:t>
            </w:r>
          </w:p>
        </w:tc>
        <w:tc>
          <w:tcPr>
            <w:tcW w:w="1971" w:type="dxa"/>
          </w:tcPr>
          <w:p w:rsidR="009D19C7" w:rsidRDefault="009D19C7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1.267.280,95 € /</w:t>
            </w:r>
          </w:p>
          <w:p w:rsidR="00431C11" w:rsidRPr="00C040D3" w:rsidRDefault="009D19C7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9C7">
              <w:rPr>
                <w:rFonts w:ascii="Arial" w:hAnsi="Arial" w:cs="Arial"/>
                <w:sz w:val="16"/>
                <w:szCs w:val="16"/>
              </w:rPr>
              <w:t>9.548.328,32 KN</w:t>
            </w:r>
          </w:p>
        </w:tc>
        <w:tc>
          <w:tcPr>
            <w:tcW w:w="1971" w:type="dxa"/>
          </w:tcPr>
          <w:p w:rsidR="009D19C7" w:rsidRDefault="009D19C7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1.271.964,25 € /</w:t>
            </w:r>
          </w:p>
          <w:p w:rsidR="00431C11" w:rsidRPr="00C040D3" w:rsidRDefault="009D19C7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9C7">
              <w:rPr>
                <w:rFonts w:ascii="Arial" w:hAnsi="Arial" w:cs="Arial"/>
                <w:sz w:val="16"/>
                <w:szCs w:val="16"/>
              </w:rPr>
              <w:t>9.583.614,64 KN</w:t>
            </w:r>
          </w:p>
        </w:tc>
      </w:tr>
      <w:tr w:rsidR="00431C11" w:rsidTr="00C040D3">
        <w:tc>
          <w:tcPr>
            <w:tcW w:w="2235" w:type="dxa"/>
          </w:tcPr>
          <w:p w:rsidR="00431C11" w:rsidRPr="00C040D3" w:rsidRDefault="00C040D3" w:rsidP="00431C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PRIHODI OD PRODAJE NEFINANC. IMOVINE</w:t>
            </w:r>
          </w:p>
        </w:tc>
        <w:tc>
          <w:tcPr>
            <w:tcW w:w="1707" w:type="dxa"/>
          </w:tcPr>
          <w:p w:rsidR="00431C11" w:rsidRPr="00C040D3" w:rsidRDefault="00431C11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:rsidR="00431C11" w:rsidRPr="00C040D3" w:rsidRDefault="00431C11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:rsidR="00431C11" w:rsidRPr="00C040D3" w:rsidRDefault="00431C11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:rsidR="00431C11" w:rsidRPr="00C040D3" w:rsidRDefault="00431C11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C11" w:rsidTr="00C040D3">
        <w:tc>
          <w:tcPr>
            <w:tcW w:w="2235" w:type="dxa"/>
            <w:shd w:val="clear" w:color="auto" w:fill="EEECE1" w:themeFill="background2"/>
          </w:tcPr>
          <w:p w:rsidR="00431C11" w:rsidRPr="00C040D3" w:rsidRDefault="00C040D3" w:rsidP="00431C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RASHODI UKUPNO</w:t>
            </w:r>
          </w:p>
        </w:tc>
        <w:tc>
          <w:tcPr>
            <w:tcW w:w="1707" w:type="dxa"/>
            <w:shd w:val="clear" w:color="auto" w:fill="EEECE1" w:themeFill="background2"/>
          </w:tcPr>
          <w:p w:rsidR="00431C11" w:rsidRDefault="009D19C7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1.342.370,35 € /</w:t>
            </w:r>
          </w:p>
          <w:p w:rsidR="009D19C7" w:rsidRPr="009D19C7" w:rsidRDefault="009D19C7" w:rsidP="009D1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9C7">
              <w:rPr>
                <w:rFonts w:ascii="Arial" w:hAnsi="Arial" w:cs="Arial"/>
                <w:sz w:val="16"/>
                <w:szCs w:val="16"/>
              </w:rPr>
              <w:t>10.114.089,40 KN</w:t>
            </w:r>
          </w:p>
        </w:tc>
        <w:tc>
          <w:tcPr>
            <w:tcW w:w="1971" w:type="dxa"/>
            <w:shd w:val="clear" w:color="auto" w:fill="EEECE1" w:themeFill="background2"/>
          </w:tcPr>
          <w:p w:rsidR="00A25F3A" w:rsidRDefault="00A25F3A" w:rsidP="00A25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1.263.355,37 € /</w:t>
            </w:r>
          </w:p>
          <w:p w:rsidR="00431C11" w:rsidRPr="00C040D3" w:rsidRDefault="00A25F3A" w:rsidP="00A25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9C7">
              <w:rPr>
                <w:rFonts w:ascii="Arial" w:hAnsi="Arial" w:cs="Arial"/>
                <w:sz w:val="16"/>
                <w:szCs w:val="16"/>
              </w:rPr>
              <w:t>9.518.751,04 KN</w:t>
            </w:r>
          </w:p>
        </w:tc>
        <w:tc>
          <w:tcPr>
            <w:tcW w:w="1971" w:type="dxa"/>
            <w:shd w:val="clear" w:color="auto" w:fill="EEECE1" w:themeFill="background2"/>
          </w:tcPr>
          <w:p w:rsidR="00A25F3A" w:rsidRDefault="00A25F3A" w:rsidP="00A25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1.267.280,95 € /</w:t>
            </w:r>
          </w:p>
          <w:p w:rsidR="00431C11" w:rsidRPr="00C040D3" w:rsidRDefault="00A25F3A" w:rsidP="00A25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9C7">
              <w:rPr>
                <w:rFonts w:ascii="Arial" w:hAnsi="Arial" w:cs="Arial"/>
                <w:sz w:val="16"/>
                <w:szCs w:val="16"/>
              </w:rPr>
              <w:t>9.548.328,32 KN</w:t>
            </w:r>
          </w:p>
        </w:tc>
        <w:tc>
          <w:tcPr>
            <w:tcW w:w="1971" w:type="dxa"/>
            <w:shd w:val="clear" w:color="auto" w:fill="EEECE1" w:themeFill="background2"/>
          </w:tcPr>
          <w:p w:rsidR="00A25F3A" w:rsidRDefault="00A25F3A" w:rsidP="00A25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1.271.964,25 € /</w:t>
            </w:r>
          </w:p>
          <w:p w:rsidR="00431C11" w:rsidRPr="00C040D3" w:rsidRDefault="00A25F3A" w:rsidP="00A25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9C7">
              <w:rPr>
                <w:rFonts w:ascii="Arial" w:hAnsi="Arial" w:cs="Arial"/>
                <w:sz w:val="16"/>
                <w:szCs w:val="16"/>
              </w:rPr>
              <w:t>9.583.614,64 KN</w:t>
            </w:r>
          </w:p>
        </w:tc>
      </w:tr>
      <w:tr w:rsidR="00431C11" w:rsidTr="00C040D3">
        <w:tc>
          <w:tcPr>
            <w:tcW w:w="2235" w:type="dxa"/>
          </w:tcPr>
          <w:p w:rsidR="00431C11" w:rsidRPr="00C040D3" w:rsidRDefault="00C040D3" w:rsidP="00431C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RASHODI POSLOVANJA</w:t>
            </w:r>
          </w:p>
        </w:tc>
        <w:tc>
          <w:tcPr>
            <w:tcW w:w="1707" w:type="dxa"/>
          </w:tcPr>
          <w:p w:rsidR="00431C11" w:rsidRDefault="00A25F3A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1.320.200,12 € /</w:t>
            </w:r>
          </w:p>
          <w:p w:rsidR="00A25F3A" w:rsidRPr="00A25F3A" w:rsidRDefault="00A25F3A" w:rsidP="009D1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9.947.047,80 KN</w:t>
            </w:r>
          </w:p>
        </w:tc>
        <w:tc>
          <w:tcPr>
            <w:tcW w:w="1971" w:type="dxa"/>
          </w:tcPr>
          <w:p w:rsidR="00431C11" w:rsidRDefault="00A25F3A" w:rsidP="00A25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1.258.640,76 € /</w:t>
            </w:r>
          </w:p>
          <w:p w:rsidR="00A25F3A" w:rsidRPr="00A25F3A" w:rsidRDefault="00A25F3A" w:rsidP="00A25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3A">
              <w:rPr>
                <w:rFonts w:ascii="Arial" w:hAnsi="Arial" w:cs="Arial"/>
                <w:sz w:val="16"/>
                <w:szCs w:val="16"/>
              </w:rPr>
              <w:t>9.483.228,81 KN</w:t>
            </w:r>
          </w:p>
        </w:tc>
        <w:tc>
          <w:tcPr>
            <w:tcW w:w="1971" w:type="dxa"/>
          </w:tcPr>
          <w:p w:rsidR="00431C11" w:rsidRDefault="00A25F3A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1.262.566,34 € /</w:t>
            </w:r>
          </w:p>
          <w:p w:rsidR="00A25F3A" w:rsidRPr="00A25F3A" w:rsidRDefault="00A25F3A" w:rsidP="009D1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9.512.806,09 KN</w:t>
            </w:r>
          </w:p>
        </w:tc>
        <w:tc>
          <w:tcPr>
            <w:tcW w:w="1971" w:type="dxa"/>
          </w:tcPr>
          <w:p w:rsidR="00431C11" w:rsidRDefault="00A25F3A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1.267.249,64 € /</w:t>
            </w:r>
          </w:p>
          <w:p w:rsidR="00A25F3A" w:rsidRPr="00A25F3A" w:rsidRDefault="00A25F3A" w:rsidP="009D1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9.548.092,41 KN</w:t>
            </w:r>
          </w:p>
        </w:tc>
      </w:tr>
      <w:tr w:rsidR="00431C11" w:rsidTr="00C040D3">
        <w:tc>
          <w:tcPr>
            <w:tcW w:w="2235" w:type="dxa"/>
          </w:tcPr>
          <w:p w:rsidR="00431C11" w:rsidRPr="00C040D3" w:rsidRDefault="00C040D3" w:rsidP="00431C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RASHODI ZA NABAVU NEFINAC. IMOVINE</w:t>
            </w:r>
          </w:p>
        </w:tc>
        <w:tc>
          <w:tcPr>
            <w:tcW w:w="1707" w:type="dxa"/>
          </w:tcPr>
          <w:p w:rsidR="00431C11" w:rsidRDefault="00A25F3A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22.170,23 € /</w:t>
            </w:r>
          </w:p>
          <w:p w:rsidR="00A25F3A" w:rsidRPr="00A25F3A" w:rsidRDefault="00A25F3A" w:rsidP="009D1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167.041,60 KN</w:t>
            </w:r>
          </w:p>
        </w:tc>
        <w:tc>
          <w:tcPr>
            <w:tcW w:w="1971" w:type="dxa"/>
          </w:tcPr>
          <w:p w:rsidR="00431C11" w:rsidRDefault="00A25F3A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4.714,61 € /</w:t>
            </w:r>
          </w:p>
          <w:p w:rsidR="00A25F3A" w:rsidRPr="00A25F3A" w:rsidRDefault="00A25F3A" w:rsidP="009D1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3A">
              <w:rPr>
                <w:rFonts w:ascii="Arial" w:hAnsi="Arial" w:cs="Arial"/>
                <w:sz w:val="16"/>
                <w:szCs w:val="16"/>
              </w:rPr>
              <w:t>35.522,23 KN</w:t>
            </w:r>
          </w:p>
        </w:tc>
        <w:tc>
          <w:tcPr>
            <w:tcW w:w="1971" w:type="dxa"/>
          </w:tcPr>
          <w:p w:rsidR="00A25F3A" w:rsidRDefault="00A25F3A" w:rsidP="00A25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4.714,61 € /</w:t>
            </w:r>
          </w:p>
          <w:p w:rsidR="00431C11" w:rsidRPr="00C040D3" w:rsidRDefault="00A25F3A" w:rsidP="00A25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F3A">
              <w:rPr>
                <w:rFonts w:ascii="Arial" w:hAnsi="Arial" w:cs="Arial"/>
                <w:sz w:val="16"/>
                <w:szCs w:val="16"/>
              </w:rPr>
              <w:t>35.522,23 KN</w:t>
            </w:r>
          </w:p>
        </w:tc>
        <w:tc>
          <w:tcPr>
            <w:tcW w:w="1971" w:type="dxa"/>
          </w:tcPr>
          <w:p w:rsidR="00A25F3A" w:rsidRDefault="00A25F3A" w:rsidP="00A25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4.714,61 € /</w:t>
            </w:r>
          </w:p>
          <w:p w:rsidR="00431C11" w:rsidRPr="00C040D3" w:rsidRDefault="00A25F3A" w:rsidP="00A25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F3A">
              <w:rPr>
                <w:rFonts w:ascii="Arial" w:hAnsi="Arial" w:cs="Arial"/>
                <w:sz w:val="16"/>
                <w:szCs w:val="16"/>
              </w:rPr>
              <w:t>35.522,23 KN</w:t>
            </w:r>
          </w:p>
        </w:tc>
      </w:tr>
      <w:tr w:rsidR="00431C11" w:rsidTr="00C040D3">
        <w:tc>
          <w:tcPr>
            <w:tcW w:w="2235" w:type="dxa"/>
            <w:shd w:val="clear" w:color="auto" w:fill="EEECE1" w:themeFill="background2"/>
          </w:tcPr>
          <w:p w:rsidR="00431C11" w:rsidRPr="00C040D3" w:rsidRDefault="00C040D3" w:rsidP="00431C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RAZLIKA - VIŠAK / MANJAK</w:t>
            </w:r>
          </w:p>
        </w:tc>
        <w:tc>
          <w:tcPr>
            <w:tcW w:w="1707" w:type="dxa"/>
            <w:shd w:val="clear" w:color="auto" w:fill="EEECE1" w:themeFill="background2"/>
          </w:tcPr>
          <w:p w:rsidR="00431C11" w:rsidRDefault="00A25F3A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3.049,18 € /</w:t>
            </w:r>
          </w:p>
          <w:p w:rsidR="00A25F3A" w:rsidRPr="00A25F3A" w:rsidRDefault="00A25F3A" w:rsidP="009D1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22.974,07 KN</w:t>
            </w:r>
          </w:p>
        </w:tc>
        <w:tc>
          <w:tcPr>
            <w:tcW w:w="1971" w:type="dxa"/>
            <w:shd w:val="clear" w:color="auto" w:fill="EEECE1" w:themeFill="background2"/>
          </w:tcPr>
          <w:p w:rsidR="00431C11" w:rsidRPr="00C040D3" w:rsidRDefault="00431C11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EEECE1" w:themeFill="background2"/>
          </w:tcPr>
          <w:p w:rsidR="00431C11" w:rsidRPr="00C040D3" w:rsidRDefault="00431C11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EEECE1" w:themeFill="background2"/>
          </w:tcPr>
          <w:p w:rsidR="00431C11" w:rsidRPr="00C040D3" w:rsidRDefault="00431C11" w:rsidP="009D1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31C11" w:rsidRPr="00431C11" w:rsidRDefault="00431C11" w:rsidP="00431C11">
      <w:pPr>
        <w:spacing w:after="0" w:line="240" w:lineRule="auto"/>
        <w:rPr>
          <w:rFonts w:ascii="Arial" w:hAnsi="Arial" w:cs="Arial"/>
          <w:b/>
        </w:rPr>
      </w:pPr>
    </w:p>
    <w:p w:rsidR="003B73C5" w:rsidRDefault="00A25F3A" w:rsidP="00A25F3A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25F3A">
        <w:rPr>
          <w:rFonts w:ascii="Arial" w:hAnsi="Arial" w:cs="Arial"/>
          <w:b/>
          <w:sz w:val="16"/>
          <w:szCs w:val="16"/>
        </w:rPr>
        <w:t>SAŽETAK RAČUNA FINANCIRANJA</w:t>
      </w:r>
    </w:p>
    <w:p w:rsidR="00A25F3A" w:rsidRDefault="00A25F3A" w:rsidP="00A25F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1707"/>
        <w:gridCol w:w="1971"/>
        <w:gridCol w:w="1971"/>
        <w:gridCol w:w="1971"/>
      </w:tblGrid>
      <w:tr w:rsidR="003E616F" w:rsidTr="003E616F">
        <w:tc>
          <w:tcPr>
            <w:tcW w:w="2235" w:type="dxa"/>
          </w:tcPr>
          <w:p w:rsidR="003E616F" w:rsidRDefault="003E616F" w:rsidP="003E61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:rsidR="003E616F" w:rsidRPr="00C040D3" w:rsidRDefault="003E616F" w:rsidP="00675C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40D3">
              <w:rPr>
                <w:rFonts w:ascii="Arial" w:hAnsi="Arial" w:cs="Arial"/>
                <w:b/>
                <w:sz w:val="16"/>
                <w:szCs w:val="16"/>
              </w:rPr>
              <w:t>PLAN 2022.</w:t>
            </w:r>
          </w:p>
        </w:tc>
        <w:tc>
          <w:tcPr>
            <w:tcW w:w="1971" w:type="dxa"/>
          </w:tcPr>
          <w:p w:rsidR="003E616F" w:rsidRPr="00C040D3" w:rsidRDefault="003E616F" w:rsidP="00675C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ZA 2023.</w:t>
            </w:r>
          </w:p>
        </w:tc>
        <w:tc>
          <w:tcPr>
            <w:tcW w:w="1971" w:type="dxa"/>
          </w:tcPr>
          <w:p w:rsidR="003E616F" w:rsidRPr="00C040D3" w:rsidRDefault="003E616F" w:rsidP="00675C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PROJEKCIJA ZA 2024.</w:t>
            </w:r>
          </w:p>
        </w:tc>
        <w:tc>
          <w:tcPr>
            <w:tcW w:w="1971" w:type="dxa"/>
          </w:tcPr>
          <w:p w:rsidR="003E616F" w:rsidRPr="00C040D3" w:rsidRDefault="003E616F" w:rsidP="00675C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PROJEKCIJA ZA 2025.</w:t>
            </w:r>
          </w:p>
        </w:tc>
      </w:tr>
      <w:tr w:rsidR="003E616F" w:rsidTr="003E616F">
        <w:tc>
          <w:tcPr>
            <w:tcW w:w="2235" w:type="dxa"/>
          </w:tcPr>
          <w:p w:rsidR="003E616F" w:rsidRDefault="003E616F" w:rsidP="003E61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PRIMICI OD FINANC. IMOV. I ZADUŽIVANJA</w:t>
            </w:r>
          </w:p>
        </w:tc>
        <w:tc>
          <w:tcPr>
            <w:tcW w:w="1707" w:type="dxa"/>
          </w:tcPr>
          <w:p w:rsidR="003E616F" w:rsidRDefault="003E616F" w:rsidP="00A25F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:rsidR="003E616F" w:rsidRDefault="003E616F" w:rsidP="00A25F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:rsidR="003E616F" w:rsidRDefault="003E616F" w:rsidP="00A25F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:rsidR="003E616F" w:rsidRDefault="003E616F" w:rsidP="00A25F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616F" w:rsidTr="003E616F">
        <w:tc>
          <w:tcPr>
            <w:tcW w:w="2235" w:type="dxa"/>
          </w:tcPr>
          <w:p w:rsidR="003E616F" w:rsidRDefault="003E616F" w:rsidP="00A25F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IZDACI ZA FINAC. IMOV. I OTPLATE ZAJMOVA</w:t>
            </w:r>
          </w:p>
        </w:tc>
        <w:tc>
          <w:tcPr>
            <w:tcW w:w="1707" w:type="dxa"/>
          </w:tcPr>
          <w:p w:rsidR="003E616F" w:rsidRDefault="003E616F" w:rsidP="00A25F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:rsidR="003E616F" w:rsidRDefault="003E616F" w:rsidP="00A25F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:rsidR="003E616F" w:rsidRDefault="003E616F" w:rsidP="00A25F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:rsidR="003E616F" w:rsidRDefault="003E616F" w:rsidP="00A25F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616F" w:rsidTr="003E616F">
        <w:tc>
          <w:tcPr>
            <w:tcW w:w="2235" w:type="dxa"/>
            <w:shd w:val="clear" w:color="auto" w:fill="EEECE1" w:themeFill="background2"/>
          </w:tcPr>
          <w:p w:rsidR="003E616F" w:rsidRDefault="003E616F" w:rsidP="00A25F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NETO FINANCIRANJE</w:t>
            </w:r>
          </w:p>
        </w:tc>
        <w:tc>
          <w:tcPr>
            <w:tcW w:w="1707" w:type="dxa"/>
            <w:shd w:val="clear" w:color="auto" w:fill="EEECE1" w:themeFill="background2"/>
          </w:tcPr>
          <w:p w:rsidR="003E616F" w:rsidRDefault="003E616F" w:rsidP="00A25F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EEECE1" w:themeFill="background2"/>
          </w:tcPr>
          <w:p w:rsidR="003E616F" w:rsidRDefault="003E616F" w:rsidP="00A25F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EEECE1" w:themeFill="background2"/>
          </w:tcPr>
          <w:p w:rsidR="003E616F" w:rsidRDefault="003E616F" w:rsidP="00A25F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EEECE1" w:themeFill="background2"/>
          </w:tcPr>
          <w:p w:rsidR="003E616F" w:rsidRDefault="003E616F" w:rsidP="00A25F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E616F" w:rsidRDefault="003E616F" w:rsidP="00A25F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E616F" w:rsidRDefault="003E616F" w:rsidP="003E616F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PRENESENI VIŠAK ILI PRENESENI MANJAK I VIŠEGODIŠNJI PLAN URAVNOTEŽENJA</w:t>
      </w:r>
    </w:p>
    <w:p w:rsidR="003E616F" w:rsidRDefault="003E616F" w:rsidP="003E616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3E616F" w:rsidTr="003E616F">
        <w:tc>
          <w:tcPr>
            <w:tcW w:w="1971" w:type="dxa"/>
          </w:tcPr>
          <w:p w:rsidR="003E616F" w:rsidRDefault="003E616F" w:rsidP="003E61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:rsidR="003E616F" w:rsidRPr="00C040D3" w:rsidRDefault="003E616F" w:rsidP="00675C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40D3">
              <w:rPr>
                <w:rFonts w:ascii="Arial" w:hAnsi="Arial" w:cs="Arial"/>
                <w:b/>
                <w:sz w:val="16"/>
                <w:szCs w:val="16"/>
              </w:rPr>
              <w:t>PLAN 2022.</w:t>
            </w:r>
          </w:p>
        </w:tc>
        <w:tc>
          <w:tcPr>
            <w:tcW w:w="1971" w:type="dxa"/>
          </w:tcPr>
          <w:p w:rsidR="003E616F" w:rsidRPr="00C040D3" w:rsidRDefault="003E616F" w:rsidP="00675C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ZA 2023.</w:t>
            </w:r>
          </w:p>
        </w:tc>
        <w:tc>
          <w:tcPr>
            <w:tcW w:w="1971" w:type="dxa"/>
          </w:tcPr>
          <w:p w:rsidR="003E616F" w:rsidRPr="00C040D3" w:rsidRDefault="003E616F" w:rsidP="00675C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PROJEKCIJA ZA 2024.</w:t>
            </w:r>
          </w:p>
        </w:tc>
        <w:tc>
          <w:tcPr>
            <w:tcW w:w="1971" w:type="dxa"/>
          </w:tcPr>
          <w:p w:rsidR="003E616F" w:rsidRPr="00C040D3" w:rsidRDefault="003E616F" w:rsidP="00675C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PROJEKCIJA ZA 2025.</w:t>
            </w:r>
          </w:p>
        </w:tc>
      </w:tr>
      <w:tr w:rsidR="003E616F" w:rsidTr="00181A6D">
        <w:tc>
          <w:tcPr>
            <w:tcW w:w="1971" w:type="dxa"/>
            <w:shd w:val="clear" w:color="auto" w:fill="EEECE1" w:themeFill="background2"/>
          </w:tcPr>
          <w:p w:rsidR="003E616F" w:rsidRDefault="00181A6D" w:rsidP="00181A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UKUPAN DONOS VIŠAKA / MANJKA IZ PRETHODNE GODINE</w:t>
            </w:r>
          </w:p>
        </w:tc>
        <w:tc>
          <w:tcPr>
            <w:tcW w:w="1971" w:type="dxa"/>
            <w:shd w:val="clear" w:color="auto" w:fill="EEECE1" w:themeFill="background2"/>
          </w:tcPr>
          <w:p w:rsidR="00181A6D" w:rsidRDefault="00181A6D" w:rsidP="00181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- 3.049,18 € /</w:t>
            </w:r>
          </w:p>
          <w:p w:rsidR="003E616F" w:rsidRDefault="00181A6D" w:rsidP="00181A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- 22.974,07 KN</w:t>
            </w:r>
          </w:p>
        </w:tc>
        <w:tc>
          <w:tcPr>
            <w:tcW w:w="1971" w:type="dxa"/>
            <w:shd w:val="clear" w:color="auto" w:fill="EEECE1" w:themeFill="background2"/>
          </w:tcPr>
          <w:p w:rsidR="003E616F" w:rsidRDefault="003E616F" w:rsidP="003E61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EEECE1" w:themeFill="background2"/>
          </w:tcPr>
          <w:p w:rsidR="003E616F" w:rsidRDefault="003E616F" w:rsidP="003E61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EEECE1" w:themeFill="background2"/>
          </w:tcPr>
          <w:p w:rsidR="003E616F" w:rsidRDefault="003E616F" w:rsidP="003E61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616F" w:rsidTr="00181A6D">
        <w:tc>
          <w:tcPr>
            <w:tcW w:w="1971" w:type="dxa"/>
            <w:shd w:val="clear" w:color="auto" w:fill="EEECE1" w:themeFill="background2"/>
          </w:tcPr>
          <w:p w:rsidR="003E616F" w:rsidRDefault="00181A6D" w:rsidP="003E61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VIŠAK IZ PRETHODNE GODINE KOJI ĆE SE RASPOREDITI</w:t>
            </w:r>
          </w:p>
        </w:tc>
        <w:tc>
          <w:tcPr>
            <w:tcW w:w="1971" w:type="dxa"/>
            <w:shd w:val="clear" w:color="auto" w:fill="EEECE1" w:themeFill="background2"/>
          </w:tcPr>
          <w:p w:rsidR="003E616F" w:rsidRDefault="003E616F" w:rsidP="003E61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EEECE1" w:themeFill="background2"/>
          </w:tcPr>
          <w:p w:rsidR="003E616F" w:rsidRDefault="003E616F" w:rsidP="003E61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EEECE1" w:themeFill="background2"/>
          </w:tcPr>
          <w:p w:rsidR="003E616F" w:rsidRDefault="003E616F" w:rsidP="003E61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EEECE1" w:themeFill="background2"/>
          </w:tcPr>
          <w:p w:rsidR="003E616F" w:rsidRDefault="003E616F" w:rsidP="003E61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616F" w:rsidTr="00181A6D">
        <w:tc>
          <w:tcPr>
            <w:tcW w:w="1971" w:type="dxa"/>
            <w:shd w:val="clear" w:color="auto" w:fill="EEECE1" w:themeFill="background2"/>
          </w:tcPr>
          <w:p w:rsidR="003E616F" w:rsidRDefault="00181A6D" w:rsidP="003E61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MANJAK IZ PRETHODNE GODINE KOJI ĆE SE POKRITI</w:t>
            </w:r>
          </w:p>
        </w:tc>
        <w:tc>
          <w:tcPr>
            <w:tcW w:w="1971" w:type="dxa"/>
            <w:shd w:val="clear" w:color="auto" w:fill="EEECE1" w:themeFill="background2"/>
          </w:tcPr>
          <w:p w:rsidR="00181A6D" w:rsidRDefault="00181A6D" w:rsidP="00181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- 3.049,18 € /</w:t>
            </w:r>
          </w:p>
          <w:p w:rsidR="003E616F" w:rsidRDefault="00181A6D" w:rsidP="00181A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- 22.974,07 KN</w:t>
            </w:r>
          </w:p>
        </w:tc>
        <w:tc>
          <w:tcPr>
            <w:tcW w:w="1971" w:type="dxa"/>
            <w:shd w:val="clear" w:color="auto" w:fill="EEECE1" w:themeFill="background2"/>
          </w:tcPr>
          <w:p w:rsidR="003E616F" w:rsidRDefault="003E616F" w:rsidP="003E61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EEECE1" w:themeFill="background2"/>
          </w:tcPr>
          <w:p w:rsidR="003E616F" w:rsidRDefault="003E616F" w:rsidP="003E61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EEECE1" w:themeFill="background2"/>
          </w:tcPr>
          <w:p w:rsidR="003E616F" w:rsidRDefault="003E616F" w:rsidP="003E61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1A6D" w:rsidTr="00181A6D">
        <w:tc>
          <w:tcPr>
            <w:tcW w:w="1971" w:type="dxa"/>
          </w:tcPr>
          <w:p w:rsidR="00181A6D" w:rsidRDefault="00181A6D" w:rsidP="003E61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VIŠAK / MANJAK + NETO FINANCIRANJE</w:t>
            </w:r>
          </w:p>
        </w:tc>
        <w:tc>
          <w:tcPr>
            <w:tcW w:w="1971" w:type="dxa"/>
          </w:tcPr>
          <w:p w:rsidR="00181A6D" w:rsidRDefault="00181A6D" w:rsidP="00181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71" w:type="dxa"/>
          </w:tcPr>
          <w:p w:rsidR="00181A6D" w:rsidRDefault="00181A6D" w:rsidP="00181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71" w:type="dxa"/>
          </w:tcPr>
          <w:p w:rsidR="00181A6D" w:rsidRDefault="00181A6D" w:rsidP="00181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71" w:type="dxa"/>
          </w:tcPr>
          <w:p w:rsidR="00181A6D" w:rsidRDefault="00181A6D" w:rsidP="00181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</w:tbl>
    <w:p w:rsidR="00181A6D" w:rsidRPr="003E616F" w:rsidRDefault="00181A6D" w:rsidP="003E616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B73C5" w:rsidRDefault="008502C6" w:rsidP="00392D7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502C6">
        <w:rPr>
          <w:rFonts w:ascii="Arial" w:hAnsi="Arial" w:cs="Arial"/>
          <w:sz w:val="16"/>
          <w:szCs w:val="16"/>
        </w:rPr>
        <w:lastRenderedPageBreak/>
        <w:t>*U uputi o procesu prilagodbe poslovnih procesa subjekata opće države za poslovanje u euru iz lipnja 2022. dana je uputa da u Općem dijelu financijskog plana sažetak Računa prihoda i rashoda i Računa financiranja bude iskazan dvojno, odnosno u kunama i eurima uz primjenu fiksnog tečaja konverzije</w:t>
      </w:r>
      <w:r>
        <w:rPr>
          <w:rFonts w:ascii="Arial" w:hAnsi="Arial" w:cs="Arial"/>
          <w:sz w:val="16"/>
          <w:szCs w:val="16"/>
        </w:rPr>
        <w:t xml:space="preserve"> za </w:t>
      </w:r>
      <w:r w:rsidR="00EB323D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EUR</w:t>
      </w:r>
      <w:r w:rsidR="00EB323D">
        <w:rPr>
          <w:rFonts w:ascii="Arial" w:hAnsi="Arial" w:cs="Arial"/>
          <w:sz w:val="16"/>
          <w:szCs w:val="16"/>
        </w:rPr>
        <w:t>, a</w:t>
      </w:r>
      <w:r>
        <w:rPr>
          <w:rFonts w:ascii="Arial" w:hAnsi="Arial" w:cs="Arial"/>
          <w:sz w:val="16"/>
          <w:szCs w:val="16"/>
        </w:rPr>
        <w:t xml:space="preserve"> koji </w:t>
      </w:r>
      <w:r w:rsidR="00EB323D">
        <w:rPr>
          <w:rFonts w:ascii="Arial" w:hAnsi="Arial" w:cs="Arial"/>
          <w:sz w:val="16"/>
          <w:szCs w:val="16"/>
        </w:rPr>
        <w:t>je određen u iznosu od</w:t>
      </w:r>
      <w:r>
        <w:rPr>
          <w:rFonts w:ascii="Arial" w:hAnsi="Arial" w:cs="Arial"/>
          <w:sz w:val="16"/>
          <w:szCs w:val="16"/>
        </w:rPr>
        <w:t xml:space="preserve"> 7,53450 kuna.</w:t>
      </w:r>
    </w:p>
    <w:p w:rsidR="008502C6" w:rsidRDefault="008502C6" w:rsidP="00392D7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003DF" w:rsidRDefault="00EB323D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8502C6" w:rsidRDefault="008502C6" w:rsidP="00C003DF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proofErr w:type="spellStart"/>
      <w:r w:rsidRPr="00EB323D">
        <w:rPr>
          <w:rFonts w:ascii="Arial" w:hAnsi="Arial" w:cs="Arial"/>
          <w:b/>
          <w:sz w:val="20"/>
          <w:szCs w:val="20"/>
        </w:rPr>
        <w:t>I.I</w:t>
      </w:r>
      <w:proofErr w:type="spellEnd"/>
      <w:r w:rsidRPr="00EB323D">
        <w:rPr>
          <w:rFonts w:ascii="Arial" w:hAnsi="Arial" w:cs="Arial"/>
          <w:b/>
          <w:sz w:val="20"/>
          <w:szCs w:val="20"/>
        </w:rPr>
        <w:t xml:space="preserve"> Obrazloženje </w:t>
      </w:r>
      <w:r w:rsidR="00EB323D" w:rsidRPr="00EB323D">
        <w:rPr>
          <w:rFonts w:ascii="Arial" w:hAnsi="Arial" w:cs="Arial"/>
          <w:b/>
          <w:sz w:val="20"/>
          <w:szCs w:val="20"/>
        </w:rPr>
        <w:t>općeg dijela</w:t>
      </w:r>
    </w:p>
    <w:p w:rsidR="00EB323D" w:rsidRDefault="00EB323D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323D" w:rsidRDefault="00C003DF" w:rsidP="00392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EB323D">
        <w:rPr>
          <w:rFonts w:ascii="Arial" w:hAnsi="Arial" w:cs="Arial"/>
          <w:sz w:val="20"/>
          <w:szCs w:val="20"/>
        </w:rPr>
        <w:t>Račun</w:t>
      </w:r>
      <w:r>
        <w:rPr>
          <w:rFonts w:ascii="Arial" w:hAnsi="Arial" w:cs="Arial"/>
          <w:sz w:val="20"/>
          <w:szCs w:val="20"/>
        </w:rPr>
        <w:t>u</w:t>
      </w:r>
      <w:r w:rsidR="00EB323D">
        <w:rPr>
          <w:rFonts w:ascii="Arial" w:hAnsi="Arial" w:cs="Arial"/>
          <w:sz w:val="20"/>
          <w:szCs w:val="20"/>
        </w:rPr>
        <w:t xml:space="preserve"> prihoda i ra</w:t>
      </w:r>
      <w:r w:rsidR="00096713">
        <w:rPr>
          <w:rFonts w:ascii="Arial" w:hAnsi="Arial" w:cs="Arial"/>
          <w:sz w:val="20"/>
          <w:szCs w:val="20"/>
        </w:rPr>
        <w:t>s</w:t>
      </w:r>
      <w:r w:rsidR="00EB323D">
        <w:rPr>
          <w:rFonts w:ascii="Arial" w:hAnsi="Arial" w:cs="Arial"/>
          <w:sz w:val="20"/>
          <w:szCs w:val="20"/>
        </w:rPr>
        <w:t xml:space="preserve">hoda daje </w:t>
      </w:r>
      <w:r>
        <w:rPr>
          <w:rFonts w:ascii="Arial" w:hAnsi="Arial" w:cs="Arial"/>
          <w:sz w:val="20"/>
          <w:szCs w:val="20"/>
        </w:rPr>
        <w:t xml:space="preserve">se </w:t>
      </w:r>
      <w:r w:rsidR="00EB323D">
        <w:rPr>
          <w:rFonts w:ascii="Arial" w:hAnsi="Arial" w:cs="Arial"/>
          <w:sz w:val="20"/>
          <w:szCs w:val="20"/>
        </w:rPr>
        <w:t xml:space="preserve">prikaz planiranih prihoda i rashoda </w:t>
      </w:r>
      <w:r>
        <w:rPr>
          <w:rFonts w:ascii="Arial" w:hAnsi="Arial" w:cs="Arial"/>
          <w:sz w:val="20"/>
          <w:szCs w:val="20"/>
        </w:rPr>
        <w:t xml:space="preserve">za 2023.g. te projekcija za 2024. i 2025g. </w:t>
      </w:r>
      <w:r w:rsidR="00EB323D">
        <w:rPr>
          <w:rFonts w:ascii="Arial" w:hAnsi="Arial" w:cs="Arial"/>
          <w:sz w:val="20"/>
          <w:szCs w:val="20"/>
        </w:rPr>
        <w:t>na razini skupine ekonomske klasifikacije</w:t>
      </w:r>
      <w:r>
        <w:rPr>
          <w:rFonts w:ascii="Arial" w:hAnsi="Arial" w:cs="Arial"/>
          <w:sz w:val="20"/>
          <w:szCs w:val="20"/>
        </w:rPr>
        <w:t>. Prihodi su planirani unutar skupina 63-67 dok su rashodi planirani unutar skupina 31, 32, 34 i 42.</w:t>
      </w:r>
    </w:p>
    <w:p w:rsidR="00C003DF" w:rsidRDefault="00C003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E6E" w:rsidRDefault="002D6E6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03DF" w:rsidRDefault="00C003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2D7C" w:rsidRPr="00392D7C">
        <w:rPr>
          <w:rFonts w:ascii="Arial" w:hAnsi="Arial" w:cs="Arial"/>
          <w:b/>
          <w:sz w:val="20"/>
          <w:szCs w:val="20"/>
        </w:rPr>
        <w:t>I.I.I.</w:t>
      </w:r>
      <w:r w:rsidR="00392D7C">
        <w:rPr>
          <w:rFonts w:ascii="Arial" w:hAnsi="Arial" w:cs="Arial"/>
          <w:sz w:val="20"/>
          <w:szCs w:val="20"/>
        </w:rPr>
        <w:t xml:space="preserve"> </w:t>
      </w:r>
      <w:r w:rsidRPr="00392D7C">
        <w:rPr>
          <w:rFonts w:ascii="Arial" w:hAnsi="Arial" w:cs="Arial"/>
          <w:b/>
          <w:sz w:val="20"/>
          <w:szCs w:val="20"/>
        </w:rPr>
        <w:t>Prihodi</w:t>
      </w:r>
      <w:r w:rsidR="00392D7C">
        <w:rPr>
          <w:rFonts w:ascii="Arial" w:hAnsi="Arial" w:cs="Arial"/>
          <w:b/>
          <w:sz w:val="20"/>
          <w:szCs w:val="20"/>
        </w:rPr>
        <w:t xml:space="preserve"> (skupine 63-67)</w:t>
      </w:r>
    </w:p>
    <w:p w:rsidR="00392D7C" w:rsidRDefault="00392D7C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92D7C" w:rsidRDefault="00392D7C" w:rsidP="00392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2D7C">
        <w:rPr>
          <w:rFonts w:ascii="Arial" w:hAnsi="Arial" w:cs="Arial"/>
          <w:sz w:val="20"/>
          <w:szCs w:val="20"/>
        </w:rPr>
        <w:t>Ukupni prihodi</w:t>
      </w:r>
      <w:r>
        <w:rPr>
          <w:rFonts w:ascii="Arial" w:hAnsi="Arial" w:cs="Arial"/>
          <w:sz w:val="20"/>
          <w:szCs w:val="20"/>
        </w:rPr>
        <w:t xml:space="preserve"> za 2023.g. planirani su u iznosu od 1.263.355,37 EUR te su za 6,1% manji u odnosu na 2022.g. iz razloga što plan za 2022.g. sadrži planirane prihode za </w:t>
      </w:r>
      <w:r w:rsidR="00CF55C8">
        <w:rPr>
          <w:rFonts w:ascii="Arial" w:hAnsi="Arial" w:cs="Arial"/>
          <w:sz w:val="20"/>
          <w:szCs w:val="20"/>
        </w:rPr>
        <w:t xml:space="preserve">isplatu </w:t>
      </w:r>
      <w:r>
        <w:rPr>
          <w:rFonts w:ascii="Arial" w:hAnsi="Arial" w:cs="Arial"/>
          <w:sz w:val="20"/>
          <w:szCs w:val="20"/>
        </w:rPr>
        <w:t>pravomoćn</w:t>
      </w:r>
      <w:r w:rsidR="00CF55C8">
        <w:rPr>
          <w:rFonts w:ascii="Arial" w:hAnsi="Arial" w:cs="Arial"/>
          <w:sz w:val="20"/>
          <w:szCs w:val="20"/>
        </w:rPr>
        <w:t>ih</w:t>
      </w:r>
      <w:r>
        <w:rPr>
          <w:rFonts w:ascii="Arial" w:hAnsi="Arial" w:cs="Arial"/>
          <w:sz w:val="20"/>
          <w:szCs w:val="20"/>
        </w:rPr>
        <w:t xml:space="preserve"> sudsk</w:t>
      </w:r>
      <w:r w:rsidR="00CF55C8">
        <w:rPr>
          <w:rFonts w:ascii="Arial" w:hAnsi="Arial" w:cs="Arial"/>
          <w:sz w:val="20"/>
          <w:szCs w:val="20"/>
        </w:rPr>
        <w:t>ih</w:t>
      </w:r>
      <w:r>
        <w:rPr>
          <w:rFonts w:ascii="Arial" w:hAnsi="Arial" w:cs="Arial"/>
          <w:sz w:val="20"/>
          <w:szCs w:val="20"/>
        </w:rPr>
        <w:t xml:space="preserve"> presud</w:t>
      </w:r>
      <w:r w:rsidR="00CF55C8">
        <w:rPr>
          <w:rFonts w:ascii="Arial" w:hAnsi="Arial" w:cs="Arial"/>
          <w:sz w:val="20"/>
          <w:szCs w:val="20"/>
        </w:rPr>
        <w:t>a po tužbama zaposlenika za razliku plaća (6% za 2016.g.)</w:t>
      </w:r>
      <w:r>
        <w:rPr>
          <w:rFonts w:ascii="Arial" w:hAnsi="Arial" w:cs="Arial"/>
          <w:sz w:val="20"/>
          <w:szCs w:val="20"/>
        </w:rPr>
        <w:t xml:space="preserve"> </w:t>
      </w:r>
      <w:r w:rsidR="00CF55C8">
        <w:rPr>
          <w:rFonts w:ascii="Arial" w:hAnsi="Arial" w:cs="Arial"/>
          <w:sz w:val="20"/>
          <w:szCs w:val="20"/>
        </w:rPr>
        <w:t>te iznos od 19.918,11 EUR za usluge investicijskog održavanja – unutrašnjeg uređenja školskog prostora, a koji iznosi se ne planiraju za 2023.g. Projekcija za 2024.g. iznosi 1.267.280,95 EUR, a za 2025.g. 1.271.964,25 EUR i predstavlja povećanja prihoda za plaće (0,5% za navršene godine staža zaposlenika) u odnosu na godin</w:t>
      </w:r>
      <w:r w:rsidR="00516FCB">
        <w:rPr>
          <w:rFonts w:ascii="Arial" w:hAnsi="Arial" w:cs="Arial"/>
          <w:sz w:val="20"/>
          <w:szCs w:val="20"/>
        </w:rPr>
        <w:t>e koje im prethode.</w:t>
      </w:r>
    </w:p>
    <w:p w:rsidR="00392D7C" w:rsidRDefault="00392D7C" w:rsidP="009F2ED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E058F" w:rsidRPr="00FD6A78" w:rsidRDefault="00392D7C" w:rsidP="00516FC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63: </w:t>
      </w:r>
      <w:r w:rsidR="00516FCB" w:rsidRPr="00516FCB">
        <w:rPr>
          <w:rFonts w:ascii="Arial" w:hAnsi="Arial" w:cs="Arial"/>
          <w:sz w:val="20"/>
          <w:szCs w:val="20"/>
        </w:rPr>
        <w:t>Sadrži prihode</w:t>
      </w:r>
      <w:r w:rsidR="00516FCB">
        <w:rPr>
          <w:rFonts w:ascii="Arial" w:hAnsi="Arial" w:cs="Arial"/>
          <w:sz w:val="20"/>
          <w:szCs w:val="20"/>
        </w:rPr>
        <w:t xml:space="preserve"> iz državnog proračuna </w:t>
      </w:r>
      <w:r w:rsidR="0065183D">
        <w:rPr>
          <w:rFonts w:ascii="Arial" w:hAnsi="Arial" w:cs="Arial"/>
          <w:sz w:val="20"/>
          <w:szCs w:val="20"/>
        </w:rPr>
        <w:t xml:space="preserve">planirane za 2023.g. u ukupnom iznosu od 1.139.161,32 EUR </w:t>
      </w:r>
      <w:r w:rsidR="00516FCB">
        <w:rPr>
          <w:rFonts w:ascii="Arial" w:hAnsi="Arial" w:cs="Arial"/>
          <w:sz w:val="20"/>
          <w:szCs w:val="20"/>
        </w:rPr>
        <w:t>za plaće, otpremnine, jubilarne nagrade, pomoći</w:t>
      </w:r>
      <w:r w:rsidR="00AC6D13">
        <w:rPr>
          <w:rFonts w:ascii="Arial" w:hAnsi="Arial" w:cs="Arial"/>
          <w:sz w:val="20"/>
          <w:szCs w:val="20"/>
        </w:rPr>
        <w:t>, regres za GO</w:t>
      </w:r>
      <w:r w:rsidR="00516FCB">
        <w:rPr>
          <w:rFonts w:ascii="Arial" w:hAnsi="Arial" w:cs="Arial"/>
          <w:sz w:val="20"/>
          <w:szCs w:val="20"/>
        </w:rPr>
        <w:t>, božićnice te ostala materijalna prava ugovorena Temeljnim kolektivnim ugovorom. Tu su također planirana sredstva za novčanu naknadu zbog nezapošljavanja invalida te naknadu po ugovoru o djelu za je</w:t>
      </w:r>
      <w:r w:rsidR="00AC6D13">
        <w:rPr>
          <w:rFonts w:ascii="Arial" w:hAnsi="Arial" w:cs="Arial"/>
          <w:sz w:val="20"/>
          <w:szCs w:val="20"/>
        </w:rPr>
        <w:t>d</w:t>
      </w:r>
      <w:r w:rsidR="00516FCB">
        <w:rPr>
          <w:rFonts w:ascii="Arial" w:hAnsi="Arial" w:cs="Arial"/>
          <w:sz w:val="20"/>
          <w:szCs w:val="20"/>
        </w:rPr>
        <w:t xml:space="preserve">nog vanjskog suradnika (islamskog vjeroučitelja). </w:t>
      </w:r>
      <w:r w:rsidR="0065183D">
        <w:rPr>
          <w:rFonts w:ascii="Arial" w:hAnsi="Arial" w:cs="Arial"/>
          <w:sz w:val="20"/>
          <w:szCs w:val="20"/>
        </w:rPr>
        <w:t>Projekcija navedenih prihoda za 2024.g. iznosi 1.144.626,49 EUR, a za 2025.g. 1.149.309,79 EUR.</w:t>
      </w:r>
    </w:p>
    <w:p w:rsidR="00FD6A78" w:rsidRPr="00516FCB" w:rsidRDefault="00FD6A78" w:rsidP="00FD6A78">
      <w:pPr>
        <w:pStyle w:val="Odlomakpopisa"/>
        <w:spacing w:after="0" w:line="240" w:lineRule="auto"/>
        <w:ind w:left="1428"/>
        <w:jc w:val="both"/>
        <w:rPr>
          <w:rFonts w:ascii="Arial" w:hAnsi="Arial" w:cs="Arial"/>
          <w:b/>
          <w:sz w:val="20"/>
          <w:szCs w:val="20"/>
        </w:rPr>
      </w:pPr>
    </w:p>
    <w:p w:rsidR="00516FCB" w:rsidRPr="00FD6A78" w:rsidRDefault="00516FCB" w:rsidP="00516FC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64: </w:t>
      </w:r>
      <w:r w:rsidR="00AC6D13">
        <w:rPr>
          <w:rFonts w:ascii="Arial" w:hAnsi="Arial" w:cs="Arial"/>
          <w:sz w:val="20"/>
          <w:szCs w:val="20"/>
        </w:rPr>
        <w:t>P</w:t>
      </w:r>
      <w:r w:rsidRPr="00516FCB">
        <w:rPr>
          <w:rFonts w:ascii="Arial" w:hAnsi="Arial" w:cs="Arial"/>
          <w:sz w:val="20"/>
          <w:szCs w:val="20"/>
        </w:rPr>
        <w:t>rihodi od imovine</w:t>
      </w:r>
      <w:r>
        <w:rPr>
          <w:rFonts w:ascii="Arial" w:hAnsi="Arial" w:cs="Arial"/>
          <w:sz w:val="20"/>
          <w:szCs w:val="20"/>
        </w:rPr>
        <w:t xml:space="preserve"> odnose se na planirane prihode za kamate </w:t>
      </w:r>
      <w:r w:rsidR="00AC6D13">
        <w:rPr>
          <w:rFonts w:ascii="Arial" w:hAnsi="Arial" w:cs="Arial"/>
          <w:sz w:val="20"/>
          <w:szCs w:val="20"/>
        </w:rPr>
        <w:t xml:space="preserve">na depozite </w:t>
      </w:r>
      <w:r>
        <w:rPr>
          <w:rFonts w:ascii="Arial" w:hAnsi="Arial" w:cs="Arial"/>
          <w:sz w:val="20"/>
          <w:szCs w:val="20"/>
        </w:rPr>
        <w:t xml:space="preserve">po viđenju </w:t>
      </w:r>
      <w:r w:rsidR="00AC6D13">
        <w:rPr>
          <w:rFonts w:ascii="Arial" w:hAnsi="Arial" w:cs="Arial"/>
          <w:sz w:val="20"/>
          <w:szCs w:val="20"/>
        </w:rPr>
        <w:t>(poslovni račun otvoren u Erste banci).</w:t>
      </w:r>
      <w:r w:rsidR="0065183D">
        <w:rPr>
          <w:rFonts w:ascii="Arial" w:hAnsi="Arial" w:cs="Arial"/>
          <w:sz w:val="20"/>
          <w:szCs w:val="20"/>
        </w:rPr>
        <w:t xml:space="preserve"> Planom za 2023. te projekcijama za 2024. i 2025. predviđa se ostvarenje istog iznosa od 1,33 EUR </w:t>
      </w:r>
      <w:r w:rsidR="0081634F">
        <w:rPr>
          <w:rFonts w:ascii="Arial" w:hAnsi="Arial" w:cs="Arial"/>
          <w:sz w:val="20"/>
          <w:szCs w:val="20"/>
        </w:rPr>
        <w:t>u svakoj</w:t>
      </w:r>
      <w:r w:rsidR="0065183D">
        <w:rPr>
          <w:rFonts w:ascii="Arial" w:hAnsi="Arial" w:cs="Arial"/>
          <w:sz w:val="20"/>
          <w:szCs w:val="20"/>
        </w:rPr>
        <w:t xml:space="preserve"> godini.</w:t>
      </w:r>
    </w:p>
    <w:p w:rsidR="00FD6A78" w:rsidRPr="00AC6D13" w:rsidRDefault="00FD6A78" w:rsidP="00FD6A78">
      <w:pPr>
        <w:pStyle w:val="Odlomakpopisa"/>
        <w:spacing w:after="0" w:line="240" w:lineRule="auto"/>
        <w:ind w:left="1428"/>
        <w:jc w:val="both"/>
        <w:rPr>
          <w:rFonts w:ascii="Arial" w:hAnsi="Arial" w:cs="Arial"/>
          <w:b/>
          <w:sz w:val="20"/>
          <w:szCs w:val="20"/>
        </w:rPr>
      </w:pPr>
    </w:p>
    <w:p w:rsidR="00AC6D13" w:rsidRPr="00FD6A78" w:rsidRDefault="00AC6D13" w:rsidP="00516FC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65: </w:t>
      </w:r>
      <w:r w:rsidRPr="00AC6D13">
        <w:rPr>
          <w:rFonts w:ascii="Arial" w:hAnsi="Arial" w:cs="Arial"/>
          <w:sz w:val="20"/>
          <w:szCs w:val="20"/>
        </w:rPr>
        <w:t>Prihodi po posebnim propisima</w:t>
      </w:r>
      <w:r>
        <w:rPr>
          <w:rFonts w:ascii="Arial" w:hAnsi="Arial" w:cs="Arial"/>
          <w:sz w:val="20"/>
          <w:szCs w:val="20"/>
        </w:rPr>
        <w:t xml:space="preserve"> planirani su za sve tri godine u iznosu po 4.478,07 EUR, a odnose se na prihode od turističkih agencija za pedagošku pratnju profesora na maturalnim putovanjima i izletima u iznosu od </w:t>
      </w:r>
      <w:r w:rsidR="0065183D">
        <w:rPr>
          <w:rFonts w:ascii="Arial" w:hAnsi="Arial" w:cs="Arial"/>
          <w:sz w:val="20"/>
          <w:szCs w:val="20"/>
        </w:rPr>
        <w:t>2.654,46 EUR te prihode od učenika za osiguranje od nezgode 1.823,61 EUR.</w:t>
      </w:r>
    </w:p>
    <w:p w:rsidR="00FD6A78" w:rsidRPr="0081634F" w:rsidRDefault="00FD6A78" w:rsidP="00FD6A78">
      <w:pPr>
        <w:pStyle w:val="Odlomakpopisa"/>
        <w:spacing w:after="0" w:line="240" w:lineRule="auto"/>
        <w:ind w:left="1428"/>
        <w:jc w:val="both"/>
        <w:rPr>
          <w:rFonts w:ascii="Arial" w:hAnsi="Arial" w:cs="Arial"/>
          <w:b/>
          <w:sz w:val="20"/>
          <w:szCs w:val="20"/>
        </w:rPr>
      </w:pPr>
    </w:p>
    <w:p w:rsidR="0081634F" w:rsidRPr="00FD6A78" w:rsidRDefault="0081634F" w:rsidP="00516FC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66: </w:t>
      </w:r>
      <w:r>
        <w:rPr>
          <w:rFonts w:ascii="Arial" w:hAnsi="Arial" w:cs="Arial"/>
          <w:sz w:val="20"/>
          <w:szCs w:val="20"/>
        </w:rPr>
        <w:t>Prihodi od prodani</w:t>
      </w:r>
      <w:r w:rsidR="00576B3E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usluga – </w:t>
      </w:r>
      <w:r w:rsidR="00576B3E">
        <w:rPr>
          <w:rFonts w:ascii="Arial" w:hAnsi="Arial" w:cs="Arial"/>
          <w:sz w:val="20"/>
          <w:szCs w:val="20"/>
        </w:rPr>
        <w:t xml:space="preserve">školarina </w:t>
      </w:r>
      <w:r>
        <w:rPr>
          <w:rFonts w:ascii="Arial" w:hAnsi="Arial" w:cs="Arial"/>
          <w:sz w:val="20"/>
          <w:szCs w:val="20"/>
        </w:rPr>
        <w:t>obrazovanja odraslih za 2023.g. planiraju se u iznosu od 21.486,50 EUR. Isti se iznosi planiraju ostvariti u projekcij</w:t>
      </w:r>
      <w:r w:rsidR="00576B3E">
        <w:rPr>
          <w:rFonts w:ascii="Arial" w:hAnsi="Arial" w:cs="Arial"/>
          <w:sz w:val="20"/>
          <w:szCs w:val="20"/>
        </w:rPr>
        <w:t>ama</w:t>
      </w:r>
      <w:r>
        <w:rPr>
          <w:rFonts w:ascii="Arial" w:hAnsi="Arial" w:cs="Arial"/>
          <w:sz w:val="20"/>
          <w:szCs w:val="20"/>
        </w:rPr>
        <w:t xml:space="preserve"> za 2024. i 2025.g.</w:t>
      </w:r>
    </w:p>
    <w:p w:rsidR="00FD6A78" w:rsidRPr="0081634F" w:rsidRDefault="00FD6A78" w:rsidP="00FD6A78">
      <w:pPr>
        <w:pStyle w:val="Odlomakpopisa"/>
        <w:spacing w:after="0" w:line="240" w:lineRule="auto"/>
        <w:ind w:left="1428"/>
        <w:jc w:val="both"/>
        <w:rPr>
          <w:rFonts w:ascii="Arial" w:hAnsi="Arial" w:cs="Arial"/>
          <w:b/>
          <w:sz w:val="20"/>
          <w:szCs w:val="20"/>
        </w:rPr>
      </w:pPr>
    </w:p>
    <w:p w:rsidR="00576B3E" w:rsidRDefault="0081634F" w:rsidP="00392D7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FDD">
        <w:rPr>
          <w:rFonts w:ascii="Arial" w:hAnsi="Arial" w:cs="Arial"/>
          <w:b/>
          <w:sz w:val="20"/>
          <w:szCs w:val="20"/>
        </w:rPr>
        <w:t xml:space="preserve">Skupina 67: </w:t>
      </w:r>
      <w:r w:rsidRPr="004A6FDD">
        <w:rPr>
          <w:rFonts w:ascii="Arial" w:hAnsi="Arial" w:cs="Arial"/>
          <w:sz w:val="20"/>
          <w:szCs w:val="20"/>
        </w:rPr>
        <w:t>Prihodi iz nadležnog proračunu (PGŽ)</w:t>
      </w:r>
      <w:r w:rsidRPr="004A6FDD">
        <w:rPr>
          <w:rFonts w:ascii="Arial" w:hAnsi="Arial" w:cs="Arial"/>
          <w:b/>
          <w:sz w:val="20"/>
          <w:szCs w:val="20"/>
        </w:rPr>
        <w:t xml:space="preserve"> </w:t>
      </w:r>
      <w:r w:rsidRPr="004A6FDD">
        <w:rPr>
          <w:rFonts w:ascii="Arial" w:hAnsi="Arial" w:cs="Arial"/>
          <w:sz w:val="20"/>
          <w:szCs w:val="20"/>
        </w:rPr>
        <w:t xml:space="preserve">za 2023.g. </w:t>
      </w:r>
      <w:r w:rsidR="004A6FDD" w:rsidRPr="004A6FDD">
        <w:rPr>
          <w:rFonts w:ascii="Arial" w:hAnsi="Arial" w:cs="Arial"/>
          <w:sz w:val="20"/>
          <w:szCs w:val="20"/>
        </w:rPr>
        <w:t xml:space="preserve">planiraju se u ukupnom iznosu od 98.228,15 EUR (93.781,94 EUR za decentralizirane funkcije – izvor financiranja 4421, te </w:t>
      </w:r>
      <w:r w:rsidR="004A6FDD">
        <w:rPr>
          <w:rFonts w:ascii="Arial" w:hAnsi="Arial" w:cs="Arial"/>
          <w:sz w:val="20"/>
          <w:szCs w:val="20"/>
        </w:rPr>
        <w:t xml:space="preserve">iz izvora financiranja 111 iznos od 663,61 EUR za aktivnost Natjecanja i smotre, 3.782,60 EUR za Programe školskog kurikuluma te 464,53 EUR za program „Zdravlje i higijena“. Projekcijama za 2024. i 2025.g. za decentraliziranje funkcije planira se po 92.242,35 EUR, dok se ostale aktivnosti iz izvora financiranja 111 </w:t>
      </w:r>
      <w:r w:rsidR="00576B3E">
        <w:rPr>
          <w:rFonts w:ascii="Arial" w:hAnsi="Arial" w:cs="Arial"/>
          <w:sz w:val="20"/>
          <w:szCs w:val="20"/>
        </w:rPr>
        <w:t>planiraju u istim iznosima kao i za 2023.g.</w:t>
      </w:r>
    </w:p>
    <w:p w:rsidR="00576B3E" w:rsidRDefault="00576B3E" w:rsidP="00576B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6B3E" w:rsidRPr="00576B3E" w:rsidRDefault="00576B3E" w:rsidP="00576B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2D7C" w:rsidRDefault="00576B3E" w:rsidP="00576B3E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D6E6E">
        <w:rPr>
          <w:rFonts w:ascii="Arial" w:hAnsi="Arial" w:cs="Arial"/>
          <w:b/>
          <w:sz w:val="20"/>
          <w:szCs w:val="20"/>
        </w:rPr>
        <w:t>I.I.II.</w:t>
      </w:r>
      <w:r w:rsidRPr="002D6E6E">
        <w:rPr>
          <w:rFonts w:ascii="Arial" w:hAnsi="Arial" w:cs="Arial"/>
          <w:sz w:val="20"/>
          <w:szCs w:val="20"/>
        </w:rPr>
        <w:t xml:space="preserve"> </w:t>
      </w:r>
      <w:r w:rsidRPr="002D6E6E">
        <w:rPr>
          <w:rFonts w:ascii="Arial" w:hAnsi="Arial" w:cs="Arial"/>
          <w:b/>
          <w:sz w:val="20"/>
          <w:szCs w:val="20"/>
        </w:rPr>
        <w:t>Rashodi</w:t>
      </w:r>
      <w:r w:rsidR="004A6FDD" w:rsidRPr="002D6E6E">
        <w:rPr>
          <w:rFonts w:ascii="Arial" w:hAnsi="Arial" w:cs="Arial"/>
          <w:sz w:val="20"/>
          <w:szCs w:val="20"/>
        </w:rPr>
        <w:t xml:space="preserve"> </w:t>
      </w:r>
      <w:r w:rsidRPr="002D6E6E">
        <w:rPr>
          <w:rFonts w:ascii="Arial" w:hAnsi="Arial" w:cs="Arial"/>
          <w:b/>
          <w:sz w:val="20"/>
          <w:szCs w:val="20"/>
        </w:rPr>
        <w:t>(skupine 31, 32, 34 i 42)</w:t>
      </w:r>
    </w:p>
    <w:p w:rsidR="0010508D" w:rsidRDefault="0010508D" w:rsidP="0010508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508D" w:rsidRPr="0010508D" w:rsidRDefault="0010508D" w:rsidP="001050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5CBD">
        <w:rPr>
          <w:rFonts w:ascii="Arial" w:hAnsi="Arial" w:cs="Arial"/>
          <w:sz w:val="20"/>
          <w:szCs w:val="20"/>
        </w:rPr>
        <w:t>Ukupni rashodi za 2023.g. planirani su u iznosu od</w:t>
      </w:r>
      <w:r w:rsidR="00675CBD">
        <w:rPr>
          <w:rFonts w:ascii="Arial" w:hAnsi="Arial" w:cs="Arial"/>
          <w:sz w:val="20"/>
          <w:szCs w:val="20"/>
        </w:rPr>
        <w:t xml:space="preserve"> 1.263.355,37 EUR i manji su za 5,89% u odnosu na plan za 2022.g. prvenstveno iz razloga što je za 2022.g. planirano investicijsko održavanje – uređenje unutrašnjeg školskog prostora u iznosu od 19.908,42 EUR te rashod po pravomoćnim sudskim presudama u svezi tužbi zaposlenika za ostvarenje prava iz radnog odnosa. Projekcijama za 2024.g. u iznosu od 1.267.280,95 EUR te za 2025.g. u iznosu od 1.271.964,25 EUR planirano je povećanje rashoda za plaće po 0,5% za navršene godine staža u odnosu na </w:t>
      </w:r>
      <w:r w:rsidR="008661D8">
        <w:rPr>
          <w:rFonts w:ascii="Arial" w:hAnsi="Arial" w:cs="Arial"/>
          <w:sz w:val="20"/>
          <w:szCs w:val="20"/>
        </w:rPr>
        <w:t>godinu koja im prethodi.</w:t>
      </w:r>
    </w:p>
    <w:p w:rsidR="00576B3E" w:rsidRDefault="00576B3E" w:rsidP="00576B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D6A78" w:rsidRPr="00FD6A78" w:rsidRDefault="00576B3E" w:rsidP="00576B3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31: </w:t>
      </w:r>
      <w:r w:rsidR="008661D8">
        <w:rPr>
          <w:rFonts w:ascii="Arial" w:hAnsi="Arial" w:cs="Arial"/>
          <w:sz w:val="20"/>
          <w:szCs w:val="20"/>
        </w:rPr>
        <w:t>Rashodi za zaposlene za 2023.g. planirani su u ukupnom iznosu od 1.151.880,42 EUR što predstavlja 2% manje u odnosu na 2022.g.</w:t>
      </w:r>
      <w:r w:rsidR="00B6295E">
        <w:rPr>
          <w:rFonts w:ascii="Arial" w:hAnsi="Arial" w:cs="Arial"/>
          <w:sz w:val="20"/>
          <w:szCs w:val="20"/>
        </w:rPr>
        <w:t xml:space="preserve"> iz naprijed navedenih </w:t>
      </w:r>
      <w:r w:rsidR="00B6295E">
        <w:rPr>
          <w:rFonts w:ascii="Arial" w:hAnsi="Arial" w:cs="Arial"/>
          <w:sz w:val="20"/>
          <w:szCs w:val="20"/>
        </w:rPr>
        <w:lastRenderedPageBreak/>
        <w:t xml:space="preserve">razloga smanjenja rashoda za 2023.g. Iz državnog proračuna financiraju se rashodi za zaposlene (plaće, ostali rashodi za zaposlene – materijalna prava utvrđena kolektivnim ugovorom kao što su otpremnine, jubilarne nagrade, pomoći za duže bolovanje i u slučaju smrti člana obitelji, dar djeci, regres, božićnica i </w:t>
      </w:r>
      <w:proofErr w:type="spellStart"/>
      <w:r w:rsidR="00B6295E">
        <w:rPr>
          <w:rFonts w:ascii="Arial" w:hAnsi="Arial" w:cs="Arial"/>
          <w:sz w:val="20"/>
          <w:szCs w:val="20"/>
        </w:rPr>
        <w:t>sl</w:t>
      </w:r>
      <w:proofErr w:type="spellEnd"/>
      <w:r w:rsidR="00B6295E">
        <w:rPr>
          <w:rFonts w:ascii="Arial" w:hAnsi="Arial" w:cs="Arial"/>
          <w:sz w:val="20"/>
          <w:szCs w:val="20"/>
        </w:rPr>
        <w:t>.</w:t>
      </w:r>
      <w:r w:rsidR="00FD6A78">
        <w:rPr>
          <w:rFonts w:ascii="Arial" w:hAnsi="Arial" w:cs="Arial"/>
          <w:sz w:val="20"/>
          <w:szCs w:val="20"/>
        </w:rPr>
        <w:t>) u iznosu od 1.135.549,81 EUR dok se na teret izvora vlastitih prihoda financiraju plaće zaposlenika koji rade u obrazovanju odraslih u iznosu od 16.330,61 EUR. Projekcijom za 2024.g. ti su rashodi planirani u visini od 1.157.345,59 EUR, a projekcijom za 2025.g. u iznosu od 1.162028,89 EUR.</w:t>
      </w:r>
    </w:p>
    <w:p w:rsidR="00FD6A78" w:rsidRPr="00FD6A78" w:rsidRDefault="00FD6A78" w:rsidP="00FD6A78">
      <w:pPr>
        <w:pStyle w:val="Odlomakpopisa"/>
        <w:spacing w:after="0" w:line="240" w:lineRule="auto"/>
        <w:ind w:left="1428"/>
        <w:jc w:val="both"/>
        <w:rPr>
          <w:rFonts w:ascii="Arial" w:hAnsi="Arial" w:cs="Arial"/>
          <w:b/>
          <w:sz w:val="20"/>
          <w:szCs w:val="20"/>
        </w:rPr>
      </w:pPr>
    </w:p>
    <w:p w:rsidR="00576B3E" w:rsidRPr="006651C9" w:rsidRDefault="00FD6A78" w:rsidP="00576B3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32:</w:t>
      </w:r>
      <w:r>
        <w:rPr>
          <w:rFonts w:ascii="Arial" w:hAnsi="Arial" w:cs="Arial"/>
          <w:sz w:val="20"/>
          <w:szCs w:val="20"/>
        </w:rPr>
        <w:t xml:space="preserve"> </w:t>
      </w:r>
      <w:r w:rsidR="00B629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Materijalni rashodi koj</w:t>
      </w:r>
      <w:r w:rsidR="00FF647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FF6478">
        <w:rPr>
          <w:rFonts w:ascii="Arial" w:hAnsi="Arial" w:cs="Arial"/>
          <w:bCs/>
          <w:sz w:val="20"/>
          <w:szCs w:val="20"/>
        </w:rPr>
        <w:t xml:space="preserve">se odnose na: 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naknade troškova zaposlenicima </w:t>
      </w:r>
      <w:r w:rsidR="00FF6478">
        <w:rPr>
          <w:rFonts w:ascii="Arial" w:hAnsi="Arial" w:cs="Arial"/>
          <w:bCs/>
          <w:sz w:val="20"/>
          <w:szCs w:val="20"/>
        </w:rPr>
        <w:t>kao što su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 službena putovanja, naknade za prijevoz na posao i s posla, stručno usavršavanje i ostale naknade; rashod</w:t>
      </w:r>
      <w:r w:rsidR="00FF6478">
        <w:rPr>
          <w:rFonts w:ascii="Arial" w:hAnsi="Arial" w:cs="Arial"/>
          <w:bCs/>
          <w:sz w:val="20"/>
          <w:szCs w:val="20"/>
        </w:rPr>
        <w:t>e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 za materijal i energiju koji uključuju uredski materijal, materijal i sirovine, el.</w:t>
      </w:r>
      <w:r w:rsidR="00FF6478">
        <w:rPr>
          <w:rFonts w:ascii="Arial" w:hAnsi="Arial" w:cs="Arial"/>
          <w:bCs/>
          <w:sz w:val="20"/>
          <w:szCs w:val="20"/>
        </w:rPr>
        <w:t xml:space="preserve"> </w:t>
      </w:r>
      <w:r w:rsidR="00FF6478" w:rsidRPr="0074696A">
        <w:rPr>
          <w:rFonts w:ascii="Arial" w:hAnsi="Arial" w:cs="Arial"/>
          <w:bCs/>
          <w:sz w:val="20"/>
          <w:szCs w:val="20"/>
        </w:rPr>
        <w:t>energiju, materijal za tekuće i investicijsko održavanje, službenu i radnu odjeću, sitan inventar; rashod</w:t>
      </w:r>
      <w:r w:rsidR="00FF6478">
        <w:rPr>
          <w:rFonts w:ascii="Arial" w:hAnsi="Arial" w:cs="Arial"/>
          <w:bCs/>
          <w:sz w:val="20"/>
          <w:szCs w:val="20"/>
        </w:rPr>
        <w:t>e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 za usluge koji uključuju usluge telefona,</w:t>
      </w:r>
      <w:r w:rsidR="00FF6478">
        <w:rPr>
          <w:rFonts w:ascii="Arial" w:hAnsi="Arial" w:cs="Arial"/>
          <w:bCs/>
          <w:sz w:val="20"/>
          <w:szCs w:val="20"/>
        </w:rPr>
        <w:t xml:space="preserve"> interneta,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 pošte i prijevoza</w:t>
      </w:r>
      <w:r w:rsidR="00FF6478">
        <w:rPr>
          <w:rFonts w:ascii="Arial" w:hAnsi="Arial" w:cs="Arial"/>
          <w:bCs/>
          <w:sz w:val="20"/>
          <w:szCs w:val="20"/>
        </w:rPr>
        <w:t xml:space="preserve">; rashode za </w:t>
      </w:r>
      <w:r w:rsidR="00FF6478" w:rsidRPr="0074696A">
        <w:rPr>
          <w:rFonts w:ascii="Arial" w:hAnsi="Arial" w:cs="Arial"/>
          <w:bCs/>
          <w:sz w:val="20"/>
          <w:szCs w:val="20"/>
        </w:rPr>
        <w:t>tekuć</w:t>
      </w:r>
      <w:r w:rsidR="00FF6478">
        <w:rPr>
          <w:rFonts w:ascii="Arial" w:hAnsi="Arial" w:cs="Arial"/>
          <w:bCs/>
          <w:sz w:val="20"/>
          <w:szCs w:val="20"/>
        </w:rPr>
        <w:t>e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 održavanj</w:t>
      </w:r>
      <w:r w:rsidR="00FF6478">
        <w:rPr>
          <w:rFonts w:ascii="Arial" w:hAnsi="Arial" w:cs="Arial"/>
          <w:bCs/>
          <w:sz w:val="20"/>
          <w:szCs w:val="20"/>
        </w:rPr>
        <w:t>e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 i kontrol</w:t>
      </w:r>
      <w:r w:rsidR="00FF6478">
        <w:rPr>
          <w:rFonts w:ascii="Arial" w:hAnsi="Arial" w:cs="Arial"/>
          <w:bCs/>
          <w:sz w:val="20"/>
          <w:szCs w:val="20"/>
        </w:rPr>
        <w:t>u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 ispravnosti objekata i opreme</w:t>
      </w:r>
      <w:r w:rsidR="00FF6478">
        <w:rPr>
          <w:rFonts w:ascii="Arial" w:hAnsi="Arial" w:cs="Arial"/>
          <w:bCs/>
          <w:sz w:val="20"/>
          <w:szCs w:val="20"/>
        </w:rPr>
        <w:t>;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 objave natječaja i ostale usluge informiranja</w:t>
      </w:r>
      <w:r w:rsidR="00FF6478">
        <w:rPr>
          <w:rFonts w:ascii="Arial" w:hAnsi="Arial" w:cs="Arial"/>
          <w:bCs/>
          <w:sz w:val="20"/>
          <w:szCs w:val="20"/>
        </w:rPr>
        <w:t>;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 zakupnine</w:t>
      </w:r>
      <w:r w:rsidR="00FF6478">
        <w:rPr>
          <w:rFonts w:ascii="Arial" w:hAnsi="Arial" w:cs="Arial"/>
          <w:bCs/>
          <w:sz w:val="20"/>
          <w:szCs w:val="20"/>
        </w:rPr>
        <w:t>;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 komunalne, zdravstvene, intelektualne, računalne i ostale usluge; ostal</w:t>
      </w:r>
      <w:r w:rsidR="00FF6478">
        <w:rPr>
          <w:rFonts w:ascii="Arial" w:hAnsi="Arial" w:cs="Arial"/>
          <w:bCs/>
          <w:sz w:val="20"/>
          <w:szCs w:val="20"/>
        </w:rPr>
        <w:t>e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 nespomenu</w:t>
      </w:r>
      <w:r w:rsidR="00FF6478">
        <w:rPr>
          <w:rFonts w:ascii="Arial" w:hAnsi="Arial" w:cs="Arial"/>
          <w:bCs/>
          <w:sz w:val="20"/>
          <w:szCs w:val="20"/>
        </w:rPr>
        <w:t>te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 rashod</w:t>
      </w:r>
      <w:r w:rsidR="00FF6478">
        <w:rPr>
          <w:rFonts w:ascii="Arial" w:hAnsi="Arial" w:cs="Arial"/>
          <w:bCs/>
          <w:sz w:val="20"/>
          <w:szCs w:val="20"/>
        </w:rPr>
        <w:t>e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 kao što su premije osiguranja, reprezentacija</w:t>
      </w:r>
      <w:r w:rsidR="00FF6478">
        <w:rPr>
          <w:rFonts w:ascii="Arial" w:hAnsi="Arial" w:cs="Arial"/>
          <w:bCs/>
          <w:sz w:val="20"/>
          <w:szCs w:val="20"/>
        </w:rPr>
        <w:t>,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 članarine, pristojbe i naknade te ostal</w:t>
      </w:r>
      <w:r w:rsidR="00FF6478">
        <w:rPr>
          <w:rFonts w:ascii="Arial" w:hAnsi="Arial" w:cs="Arial"/>
          <w:bCs/>
          <w:sz w:val="20"/>
          <w:szCs w:val="20"/>
        </w:rPr>
        <w:t>e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 nespomenut</w:t>
      </w:r>
      <w:r w:rsidR="00FF6478">
        <w:rPr>
          <w:rFonts w:ascii="Arial" w:hAnsi="Arial" w:cs="Arial"/>
          <w:bCs/>
          <w:sz w:val="20"/>
          <w:szCs w:val="20"/>
        </w:rPr>
        <w:t>e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 rashod</w:t>
      </w:r>
      <w:r w:rsidR="00FF6478">
        <w:rPr>
          <w:rFonts w:ascii="Arial" w:hAnsi="Arial" w:cs="Arial"/>
          <w:bCs/>
          <w:sz w:val="20"/>
          <w:szCs w:val="20"/>
        </w:rPr>
        <w:t>e</w:t>
      </w:r>
      <w:r w:rsidR="00FF6478" w:rsidRPr="0074696A">
        <w:rPr>
          <w:rFonts w:ascii="Arial" w:hAnsi="Arial" w:cs="Arial"/>
          <w:bCs/>
          <w:sz w:val="20"/>
          <w:szCs w:val="20"/>
        </w:rPr>
        <w:t xml:space="preserve"> poslovanja</w:t>
      </w:r>
      <w:r w:rsidR="00FF6478">
        <w:rPr>
          <w:rFonts w:ascii="Arial" w:hAnsi="Arial" w:cs="Arial"/>
          <w:bCs/>
          <w:sz w:val="20"/>
          <w:szCs w:val="20"/>
        </w:rPr>
        <w:t xml:space="preserve"> za 2023.g. planirani su u ukupnom iznosu od 106.171,71 EUR iz sljedećih izvora: izvor 11 (3.796,21 EUR), izvor 32 (1.306,93 EUR), izvor 43 (4.478,07 EUR), izvor 4421 (93.193,31 EUR) te izvor 52 (3.397,19 EUR).</w:t>
      </w:r>
      <w:r>
        <w:rPr>
          <w:rFonts w:ascii="Arial" w:hAnsi="Arial" w:cs="Arial"/>
          <w:sz w:val="20"/>
          <w:szCs w:val="20"/>
        </w:rPr>
        <w:t xml:space="preserve"> </w:t>
      </w:r>
      <w:r w:rsidR="006651C9">
        <w:rPr>
          <w:rFonts w:ascii="Arial" w:hAnsi="Arial" w:cs="Arial"/>
          <w:sz w:val="20"/>
          <w:szCs w:val="20"/>
        </w:rPr>
        <w:t>Projekcijama za 2024. i 2025.g. planirani su u iznosu od 104.632,12 EUR.</w:t>
      </w:r>
    </w:p>
    <w:p w:rsidR="006651C9" w:rsidRPr="006651C9" w:rsidRDefault="006651C9" w:rsidP="006651C9">
      <w:pPr>
        <w:pStyle w:val="Odlomakpopisa"/>
        <w:rPr>
          <w:rFonts w:ascii="Arial" w:hAnsi="Arial" w:cs="Arial"/>
          <w:b/>
          <w:sz w:val="20"/>
          <w:szCs w:val="20"/>
        </w:rPr>
      </w:pPr>
    </w:p>
    <w:p w:rsidR="006651C9" w:rsidRPr="000C5373" w:rsidRDefault="006651C9" w:rsidP="00576B3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34: </w:t>
      </w:r>
      <w:r w:rsidRPr="006651C9">
        <w:rPr>
          <w:rFonts w:ascii="Arial" w:hAnsi="Arial" w:cs="Arial"/>
          <w:sz w:val="20"/>
          <w:szCs w:val="20"/>
        </w:rPr>
        <w:t>Financijski rashodi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51C9">
        <w:rPr>
          <w:rFonts w:ascii="Arial" w:hAnsi="Arial" w:cs="Arial"/>
          <w:sz w:val="20"/>
          <w:szCs w:val="20"/>
        </w:rPr>
        <w:t>za 2023.g.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planirani su u iznosu od 588,63 EUR. U odnosu na plan za 2022.g. to čini udio od 8,71%, a razlog leži u tome što su u 2022.g. planirane zatezne kamate </w:t>
      </w:r>
      <w:r w:rsidR="000C5373">
        <w:rPr>
          <w:rFonts w:ascii="Arial" w:hAnsi="Arial" w:cs="Arial"/>
          <w:sz w:val="20"/>
          <w:szCs w:val="20"/>
        </w:rPr>
        <w:t xml:space="preserve">po pravomoćnim sudskim presudama u svezi tužbi zaposlenika radi isplate razlike plaće od 6% za 2016.g. </w:t>
      </w:r>
      <w:r>
        <w:rPr>
          <w:rFonts w:ascii="Arial" w:hAnsi="Arial" w:cs="Arial"/>
          <w:sz w:val="20"/>
          <w:szCs w:val="20"/>
        </w:rPr>
        <w:t>U istim su iznosima kao i za 2023.g. planirane i projekcije za 2024. i 2025.g.</w:t>
      </w:r>
    </w:p>
    <w:p w:rsidR="000C5373" w:rsidRPr="000C5373" w:rsidRDefault="000C5373" w:rsidP="000C5373">
      <w:pPr>
        <w:pStyle w:val="Odlomakpopisa"/>
        <w:rPr>
          <w:rFonts w:ascii="Arial" w:hAnsi="Arial" w:cs="Arial"/>
          <w:b/>
          <w:sz w:val="20"/>
          <w:szCs w:val="20"/>
        </w:rPr>
      </w:pPr>
    </w:p>
    <w:p w:rsidR="000C5373" w:rsidRPr="00576B3E" w:rsidRDefault="000C5373" w:rsidP="00576B3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42: </w:t>
      </w:r>
      <w:r w:rsidRPr="000C5373">
        <w:rPr>
          <w:rFonts w:ascii="Arial" w:hAnsi="Arial" w:cs="Arial"/>
          <w:sz w:val="20"/>
          <w:szCs w:val="20"/>
        </w:rPr>
        <w:t>Rashodi za nabavu nefinancijske imovine</w:t>
      </w:r>
      <w:r>
        <w:rPr>
          <w:rFonts w:ascii="Arial" w:hAnsi="Arial" w:cs="Arial"/>
          <w:sz w:val="20"/>
          <w:szCs w:val="20"/>
        </w:rPr>
        <w:t xml:space="preserve"> za 2023.g. kao i projekcije za 2024. i 2025g. planirani su u iznosu od 4.714,61 EUR i to iz sljedećih izvora: izvor 11 – PGŽ (650,00 EUR), izvor 32 – vlastiti prihodi (3.850,29 EUR) te izvor 52 – državni proračun (214,32 EUR).</w:t>
      </w:r>
    </w:p>
    <w:p w:rsidR="00392D7C" w:rsidRPr="00392D7C" w:rsidRDefault="00392D7C" w:rsidP="00392D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6B3E" w:rsidRDefault="00576B3E" w:rsidP="003B73C5">
      <w:pPr>
        <w:spacing w:after="0" w:line="240" w:lineRule="auto"/>
        <w:ind w:firstLine="708"/>
        <w:rPr>
          <w:rFonts w:ascii="Arial" w:hAnsi="Arial" w:cs="Arial"/>
          <w:b/>
        </w:rPr>
      </w:pPr>
    </w:p>
    <w:p w:rsidR="005A2D1F" w:rsidRDefault="005A2D1F" w:rsidP="003B73C5">
      <w:pPr>
        <w:spacing w:after="0" w:line="240" w:lineRule="auto"/>
        <w:ind w:firstLine="708"/>
        <w:rPr>
          <w:rFonts w:ascii="Arial" w:hAnsi="Arial" w:cs="Arial"/>
          <w:b/>
        </w:rPr>
      </w:pPr>
    </w:p>
    <w:p w:rsidR="005A2D1F" w:rsidRPr="00E8162E" w:rsidRDefault="00E8162E" w:rsidP="003B73C5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proofErr w:type="spellStart"/>
      <w:r w:rsidRPr="00E8162E">
        <w:rPr>
          <w:rFonts w:ascii="Arial" w:hAnsi="Arial" w:cs="Arial"/>
          <w:b/>
          <w:sz w:val="20"/>
          <w:szCs w:val="20"/>
        </w:rPr>
        <w:t>I.II</w:t>
      </w:r>
      <w:proofErr w:type="spellEnd"/>
      <w:r w:rsidRPr="00E8162E">
        <w:rPr>
          <w:rFonts w:ascii="Arial" w:hAnsi="Arial" w:cs="Arial"/>
          <w:b/>
          <w:sz w:val="20"/>
          <w:szCs w:val="20"/>
        </w:rPr>
        <w:t>. Funkcijska klasifikacija</w:t>
      </w:r>
    </w:p>
    <w:p w:rsidR="00E8162E" w:rsidRPr="00E8162E" w:rsidRDefault="00E8162E" w:rsidP="00E816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8162E" w:rsidRPr="00E8162E" w:rsidRDefault="00E8162E" w:rsidP="00E816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162E">
        <w:rPr>
          <w:rFonts w:ascii="Arial" w:hAnsi="Arial" w:cs="Arial"/>
          <w:sz w:val="20"/>
          <w:szCs w:val="20"/>
        </w:rPr>
        <w:t>Ukupni rashodi klasa 3 i 4</w:t>
      </w:r>
      <w:r>
        <w:rPr>
          <w:rFonts w:ascii="Arial" w:hAnsi="Arial" w:cs="Arial"/>
          <w:sz w:val="20"/>
          <w:szCs w:val="20"/>
        </w:rPr>
        <w:t xml:space="preserve"> za 2023.g. planirani u iznosu od 1.263.355,37 EUR te projekcije za 2024.g. u iznosu od 1.267.280,95 EUR i 2025.g. u iznosu od 1.271.964,25 EUR planirani su u okviru funkcije 09 – Obrazovanje.</w:t>
      </w:r>
    </w:p>
    <w:p w:rsidR="005A2D1F" w:rsidRDefault="005A2D1F" w:rsidP="003B73C5">
      <w:pPr>
        <w:spacing w:after="0" w:line="240" w:lineRule="auto"/>
        <w:ind w:firstLine="708"/>
        <w:rPr>
          <w:rFonts w:ascii="Arial" w:hAnsi="Arial" w:cs="Arial"/>
          <w:b/>
        </w:rPr>
      </w:pPr>
    </w:p>
    <w:p w:rsidR="005A2D1F" w:rsidRDefault="005A2D1F" w:rsidP="003B73C5">
      <w:pPr>
        <w:spacing w:after="0" w:line="240" w:lineRule="auto"/>
        <w:ind w:firstLine="708"/>
        <w:rPr>
          <w:rFonts w:ascii="Arial" w:hAnsi="Arial" w:cs="Arial"/>
          <w:b/>
        </w:rPr>
      </w:pPr>
    </w:p>
    <w:p w:rsidR="005A2D1F" w:rsidRDefault="005A2D1F" w:rsidP="003B73C5">
      <w:pPr>
        <w:spacing w:after="0" w:line="240" w:lineRule="auto"/>
        <w:ind w:firstLine="708"/>
        <w:rPr>
          <w:rFonts w:ascii="Arial" w:hAnsi="Arial" w:cs="Arial"/>
          <w:b/>
        </w:rPr>
      </w:pPr>
    </w:p>
    <w:p w:rsidR="003B73C5" w:rsidRPr="003B73C5" w:rsidRDefault="003B73C5" w:rsidP="003B73C5">
      <w:pPr>
        <w:spacing w:after="0" w:line="240" w:lineRule="auto"/>
        <w:ind w:firstLine="708"/>
        <w:rPr>
          <w:rFonts w:ascii="Arial" w:hAnsi="Arial" w:cs="Arial"/>
          <w:b/>
        </w:rPr>
      </w:pPr>
      <w:r w:rsidRPr="003B73C5">
        <w:rPr>
          <w:rFonts w:ascii="Arial" w:hAnsi="Arial" w:cs="Arial"/>
          <w:b/>
        </w:rPr>
        <w:t xml:space="preserve">II. </w:t>
      </w:r>
      <w:r w:rsidR="00431C11">
        <w:rPr>
          <w:rFonts w:ascii="Arial" w:hAnsi="Arial" w:cs="Arial"/>
          <w:b/>
        </w:rPr>
        <w:tab/>
      </w:r>
      <w:r w:rsidRPr="003B73C5">
        <w:rPr>
          <w:rFonts w:ascii="Arial" w:hAnsi="Arial" w:cs="Arial"/>
          <w:b/>
        </w:rPr>
        <w:t xml:space="preserve">Obrazloženje posebnog dijela </w:t>
      </w:r>
    </w:p>
    <w:p w:rsidR="009F2EDF" w:rsidRPr="003B73C5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4111"/>
        <w:gridCol w:w="1559"/>
        <w:gridCol w:w="1701"/>
        <w:gridCol w:w="1667"/>
      </w:tblGrid>
      <w:tr w:rsidR="00A476AB" w:rsidRPr="00041292" w:rsidTr="001366EB">
        <w:tc>
          <w:tcPr>
            <w:tcW w:w="817" w:type="dxa"/>
          </w:tcPr>
          <w:p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4111" w:type="dxa"/>
          </w:tcPr>
          <w:p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559" w:type="dxa"/>
          </w:tcPr>
          <w:p w:rsidR="00A476AB" w:rsidRPr="00041292" w:rsidRDefault="00A476AB" w:rsidP="00562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AB4B4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6222E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476AB" w:rsidRPr="00041292" w:rsidRDefault="009F2EDF" w:rsidP="00562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B71C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6222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A476AB" w:rsidRPr="00041292" w:rsidRDefault="009F2EDF" w:rsidP="00562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A348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6222E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C1498" w:rsidRPr="00041292" w:rsidTr="001366EB">
        <w:tc>
          <w:tcPr>
            <w:tcW w:w="817" w:type="dxa"/>
          </w:tcPr>
          <w:p w:rsidR="004C1498" w:rsidRPr="000C7146" w:rsidRDefault="004C1498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1366EB" w:rsidRDefault="001366EB" w:rsidP="008769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5501 Srednjoškolsko obrazovanje </w:t>
            </w:r>
          </w:p>
          <w:p w:rsidR="00876994" w:rsidRPr="00802EA9" w:rsidRDefault="001366EB" w:rsidP="001366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C1498">
              <w:rPr>
                <w:rFonts w:ascii="Arial" w:hAnsi="Arial" w:cs="Arial"/>
                <w:sz w:val="18"/>
                <w:szCs w:val="18"/>
              </w:rPr>
              <w:t>Zakonski standa</w:t>
            </w:r>
            <w:r w:rsidR="00876994">
              <w:rPr>
                <w:rFonts w:ascii="Arial" w:hAnsi="Arial" w:cs="Arial"/>
                <w:sz w:val="18"/>
                <w:szCs w:val="18"/>
              </w:rPr>
              <w:t>rd ustanova srednjeg školstva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C1498" w:rsidRPr="00E60C1E" w:rsidRDefault="008A7BA7" w:rsidP="00B25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1.234.958,25</w:t>
            </w:r>
          </w:p>
        </w:tc>
        <w:tc>
          <w:tcPr>
            <w:tcW w:w="1701" w:type="dxa"/>
          </w:tcPr>
          <w:p w:rsidR="004C1498" w:rsidRPr="00E60C1E" w:rsidRDefault="008A7BA7" w:rsidP="00B25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1.238.883,83</w:t>
            </w:r>
          </w:p>
        </w:tc>
        <w:tc>
          <w:tcPr>
            <w:tcW w:w="1667" w:type="dxa"/>
          </w:tcPr>
          <w:p w:rsidR="004C1498" w:rsidRPr="008D5081" w:rsidRDefault="008A7BA7" w:rsidP="00B25EA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1.243.567,13</w:t>
            </w:r>
          </w:p>
        </w:tc>
      </w:tr>
      <w:tr w:rsidR="004C1498" w:rsidRPr="00041292" w:rsidTr="001366EB">
        <w:tc>
          <w:tcPr>
            <w:tcW w:w="817" w:type="dxa"/>
          </w:tcPr>
          <w:p w:rsidR="004C1498" w:rsidRPr="000C7146" w:rsidRDefault="004C1498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</w:tcPr>
          <w:p w:rsidR="004C1498" w:rsidRPr="00802EA9" w:rsidRDefault="00B25EA5" w:rsidP="00B525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="001366EB">
              <w:rPr>
                <w:rFonts w:ascii="Arial" w:hAnsi="Arial" w:cs="Arial"/>
                <w:sz w:val="18"/>
                <w:szCs w:val="18"/>
              </w:rPr>
              <w:t xml:space="preserve">02 Unapređenje kvalitete odgojno obrazovnog </w:t>
            </w:r>
            <w:r>
              <w:rPr>
                <w:rFonts w:ascii="Arial" w:hAnsi="Arial" w:cs="Arial"/>
                <w:sz w:val="18"/>
                <w:szCs w:val="18"/>
              </w:rPr>
              <w:t>sustava</w:t>
            </w:r>
          </w:p>
        </w:tc>
        <w:tc>
          <w:tcPr>
            <w:tcW w:w="1559" w:type="dxa"/>
          </w:tcPr>
          <w:p w:rsidR="004C1498" w:rsidRPr="009F2EDF" w:rsidRDefault="00094A72" w:rsidP="008A7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7BA7">
              <w:rPr>
                <w:rFonts w:ascii="Arial" w:hAnsi="Arial" w:cs="Arial"/>
                <w:sz w:val="18"/>
                <w:szCs w:val="18"/>
              </w:rPr>
              <w:t>23.764,03</w:t>
            </w:r>
          </w:p>
        </w:tc>
        <w:tc>
          <w:tcPr>
            <w:tcW w:w="1701" w:type="dxa"/>
          </w:tcPr>
          <w:p w:rsidR="004C1498" w:rsidRPr="009F2EDF" w:rsidRDefault="00094A72" w:rsidP="00B25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7BA7">
              <w:rPr>
                <w:rFonts w:ascii="Arial" w:hAnsi="Arial" w:cs="Arial"/>
                <w:sz w:val="18"/>
                <w:szCs w:val="18"/>
              </w:rPr>
              <w:t>23.764,03</w:t>
            </w:r>
          </w:p>
        </w:tc>
        <w:tc>
          <w:tcPr>
            <w:tcW w:w="1667" w:type="dxa"/>
          </w:tcPr>
          <w:p w:rsidR="004C1498" w:rsidRPr="009F2EDF" w:rsidRDefault="00094A72" w:rsidP="00B25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A7BA7">
              <w:rPr>
                <w:rFonts w:ascii="Arial" w:hAnsi="Arial" w:cs="Arial"/>
                <w:sz w:val="18"/>
                <w:szCs w:val="18"/>
              </w:rPr>
              <w:t>23.764,03</w:t>
            </w:r>
          </w:p>
        </w:tc>
      </w:tr>
      <w:tr w:rsidR="00B25EA5" w:rsidRPr="00041292" w:rsidTr="001366EB">
        <w:tc>
          <w:tcPr>
            <w:tcW w:w="817" w:type="dxa"/>
          </w:tcPr>
          <w:p w:rsidR="00B25EA5" w:rsidRPr="000C7146" w:rsidRDefault="00B25EA5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1" w:type="dxa"/>
          </w:tcPr>
          <w:p w:rsidR="00B25EA5" w:rsidRDefault="00B25EA5" w:rsidP="009C15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5504 </w:t>
            </w:r>
            <w:r w:rsidR="009C15A4">
              <w:rPr>
                <w:rFonts w:ascii="Arial" w:hAnsi="Arial" w:cs="Arial"/>
                <w:sz w:val="18"/>
                <w:szCs w:val="18"/>
              </w:rPr>
              <w:t>Kapitalna ulaganja u odgojno obrazovnu infrastrukturu</w:t>
            </w:r>
          </w:p>
        </w:tc>
        <w:tc>
          <w:tcPr>
            <w:tcW w:w="1559" w:type="dxa"/>
          </w:tcPr>
          <w:p w:rsidR="00B25EA5" w:rsidRDefault="008A7BA7" w:rsidP="00B25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3.850,29</w:t>
            </w:r>
          </w:p>
        </w:tc>
        <w:tc>
          <w:tcPr>
            <w:tcW w:w="1701" w:type="dxa"/>
          </w:tcPr>
          <w:p w:rsidR="00B25EA5" w:rsidRDefault="008A7BA7" w:rsidP="00B25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3.850,29</w:t>
            </w:r>
          </w:p>
        </w:tc>
        <w:tc>
          <w:tcPr>
            <w:tcW w:w="1667" w:type="dxa"/>
          </w:tcPr>
          <w:p w:rsidR="00B25EA5" w:rsidRDefault="008A7BA7" w:rsidP="00B25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3.850,29</w:t>
            </w:r>
          </w:p>
        </w:tc>
      </w:tr>
      <w:tr w:rsidR="004C1498" w:rsidRPr="00041292" w:rsidTr="001366EB">
        <w:tc>
          <w:tcPr>
            <w:tcW w:w="817" w:type="dxa"/>
          </w:tcPr>
          <w:p w:rsidR="004C1498" w:rsidRPr="000C7146" w:rsidRDefault="009A3480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1" w:type="dxa"/>
          </w:tcPr>
          <w:p w:rsidR="00876994" w:rsidRPr="009F2EDF" w:rsidRDefault="00B25EA5" w:rsidP="00891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912A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912AF">
              <w:rPr>
                <w:rFonts w:ascii="Arial" w:hAnsi="Arial" w:cs="Arial"/>
                <w:sz w:val="18"/>
                <w:szCs w:val="18"/>
              </w:rPr>
              <w:t>6</w:t>
            </w:r>
            <w:r w:rsidR="008350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3480">
              <w:rPr>
                <w:rFonts w:ascii="Arial" w:hAnsi="Arial" w:cs="Arial"/>
                <w:sz w:val="18"/>
                <w:szCs w:val="18"/>
              </w:rPr>
              <w:t>Obilježavanje postignuća učenika i nastavnika</w:t>
            </w:r>
          </w:p>
        </w:tc>
        <w:tc>
          <w:tcPr>
            <w:tcW w:w="1559" w:type="dxa"/>
          </w:tcPr>
          <w:p w:rsidR="004C1498" w:rsidRPr="009F2EDF" w:rsidRDefault="008A7BA7" w:rsidP="00CB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782,80</w:t>
            </w:r>
          </w:p>
        </w:tc>
        <w:tc>
          <w:tcPr>
            <w:tcW w:w="1701" w:type="dxa"/>
          </w:tcPr>
          <w:p w:rsidR="004C1498" w:rsidRPr="009F2EDF" w:rsidRDefault="008A7BA7" w:rsidP="00AB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782,80</w:t>
            </w:r>
          </w:p>
        </w:tc>
        <w:tc>
          <w:tcPr>
            <w:tcW w:w="1667" w:type="dxa"/>
          </w:tcPr>
          <w:p w:rsidR="004C1498" w:rsidRPr="009F2EDF" w:rsidRDefault="008A7BA7" w:rsidP="00AB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782,80</w:t>
            </w:r>
          </w:p>
        </w:tc>
      </w:tr>
      <w:tr w:rsidR="004C1498" w:rsidRPr="00041292" w:rsidTr="001366EB">
        <w:tc>
          <w:tcPr>
            <w:tcW w:w="817" w:type="dxa"/>
          </w:tcPr>
          <w:p w:rsidR="004C1498" w:rsidRPr="00041292" w:rsidRDefault="004C1498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4C1498" w:rsidRPr="00041292" w:rsidRDefault="004C1498" w:rsidP="004C14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Ukupno:</w:t>
            </w:r>
          </w:p>
        </w:tc>
        <w:tc>
          <w:tcPr>
            <w:tcW w:w="1559" w:type="dxa"/>
          </w:tcPr>
          <w:p w:rsidR="004C1498" w:rsidRPr="00E60C1E" w:rsidRDefault="005A2D1F" w:rsidP="00B25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1.263.355,37</w:t>
            </w:r>
          </w:p>
        </w:tc>
        <w:tc>
          <w:tcPr>
            <w:tcW w:w="1701" w:type="dxa"/>
          </w:tcPr>
          <w:p w:rsidR="004C1498" w:rsidRPr="00E60C1E" w:rsidRDefault="005A2D1F" w:rsidP="00B25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1.267.280,95</w:t>
            </w:r>
          </w:p>
        </w:tc>
        <w:tc>
          <w:tcPr>
            <w:tcW w:w="1667" w:type="dxa"/>
          </w:tcPr>
          <w:p w:rsidR="004C1498" w:rsidRPr="00E60C1E" w:rsidRDefault="005A2D1F" w:rsidP="00B25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1.271964,25</w:t>
            </w:r>
          </w:p>
        </w:tc>
      </w:tr>
    </w:tbl>
    <w:p w:rsidR="004B2479" w:rsidRDefault="004B2479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509D9" w:rsidRDefault="005509D9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20330F" w:rsidRDefault="0020330F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20330F" w:rsidRDefault="0020330F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041292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lastRenderedPageBreak/>
        <w:t>NAZIV PROGRAMA:</w:t>
      </w:r>
      <w:r w:rsidR="00812D8A" w:rsidRPr="00FD7999">
        <w:rPr>
          <w:rFonts w:ascii="Arial" w:hAnsi="Arial" w:cs="Arial"/>
          <w:b/>
        </w:rPr>
        <w:tab/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434AEE" w:rsidRDefault="009C15A4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5501 SREDNJOŠKOLSKO OBRAZOVANJE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</w:t>
      </w:r>
      <w:r w:rsidR="008F05FD" w:rsidRPr="008F05FD">
        <w:rPr>
          <w:rFonts w:ascii="Arial" w:hAnsi="Arial" w:cs="Arial"/>
          <w:b/>
          <w:sz w:val="20"/>
          <w:szCs w:val="20"/>
        </w:rPr>
        <w:t>3</w:t>
      </w:r>
      <w:r w:rsidRPr="008F05FD">
        <w:rPr>
          <w:rFonts w:ascii="Arial" w:hAnsi="Arial" w:cs="Arial"/>
          <w:b/>
          <w:sz w:val="20"/>
          <w:szCs w:val="20"/>
        </w:rPr>
        <w:t xml:space="preserve">. </w:t>
      </w:r>
      <w:r w:rsidR="008F05FD" w:rsidRPr="008F05FD">
        <w:rPr>
          <w:rFonts w:ascii="Arial" w:hAnsi="Arial" w:cs="Arial"/>
          <w:b/>
          <w:sz w:val="20"/>
          <w:szCs w:val="20"/>
        </w:rPr>
        <w:t>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D73B33" w:rsidRPr="008F05FD" w:rsidRDefault="00D73B33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PRIORITET: </w:t>
      </w:r>
      <w:r w:rsidR="008F05FD" w:rsidRPr="008F05FD">
        <w:rPr>
          <w:rFonts w:ascii="Arial" w:hAnsi="Arial" w:cs="Arial"/>
          <w:b/>
          <w:sz w:val="20"/>
          <w:szCs w:val="20"/>
        </w:rPr>
        <w:t>3.2. Unapređenje obrazovnog sustava te njegova usklađenost sa potrebama u gospodarstvu</w:t>
      </w:r>
    </w:p>
    <w:p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D9A" w:rsidRDefault="00B36200" w:rsidP="00AB2D9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CILJ:</w:t>
      </w:r>
    </w:p>
    <w:p w:rsidR="00AB2D9A" w:rsidRPr="008B7384" w:rsidRDefault="00AB2D9A" w:rsidP="00AB2D9A">
      <w:pPr>
        <w:jc w:val="both"/>
        <w:rPr>
          <w:rFonts w:ascii="Arial" w:hAnsi="Arial" w:cs="Arial"/>
          <w:sz w:val="20"/>
          <w:szCs w:val="20"/>
        </w:rPr>
      </w:pPr>
      <w:r w:rsidRPr="008B7384">
        <w:rPr>
          <w:rFonts w:ascii="Arial" w:hAnsi="Arial" w:cs="Arial"/>
          <w:sz w:val="20"/>
          <w:szCs w:val="20"/>
        </w:rPr>
        <w:t xml:space="preserve">Osigurati nastavni proces u skladu s planom i programom rada Škole. </w:t>
      </w:r>
    </w:p>
    <w:p w:rsidR="00AB2D9A" w:rsidRPr="008B7384" w:rsidRDefault="00AB2D9A" w:rsidP="00AB2D9A">
      <w:pPr>
        <w:jc w:val="both"/>
        <w:rPr>
          <w:rFonts w:ascii="Arial" w:hAnsi="Arial" w:cs="Arial"/>
          <w:sz w:val="20"/>
          <w:szCs w:val="20"/>
        </w:rPr>
      </w:pPr>
      <w:r w:rsidRPr="008B7384">
        <w:rPr>
          <w:rFonts w:ascii="Arial" w:hAnsi="Arial" w:cs="Arial"/>
          <w:sz w:val="20"/>
          <w:szCs w:val="20"/>
        </w:rPr>
        <w:t>Osigurati sustavan način poučavanja učenika, poticati i unaprjeđivati njihov intelektualni, tjelesni, estetski, društveni, moralni i duhovni razvoj u skladu s njihovim sposobnostima i sklonostima.</w:t>
      </w:r>
    </w:p>
    <w:p w:rsidR="00AB2D9A" w:rsidRPr="003041F4" w:rsidRDefault="00AB2D9A" w:rsidP="00AB2D9A">
      <w:pPr>
        <w:jc w:val="both"/>
        <w:rPr>
          <w:rFonts w:ascii="Arial" w:hAnsi="Arial" w:cs="Arial"/>
          <w:sz w:val="20"/>
          <w:szCs w:val="20"/>
        </w:rPr>
      </w:pPr>
      <w:r w:rsidRPr="003041F4">
        <w:rPr>
          <w:rFonts w:ascii="Arial" w:hAnsi="Arial" w:cs="Arial"/>
          <w:sz w:val="20"/>
          <w:szCs w:val="20"/>
        </w:rPr>
        <w:t>Osigurati stalno usavršavanje nastavnika (seminari, stručni skupovi, aktivi) u svrhu podizanja nastavnog standarda na višu razinu.</w:t>
      </w:r>
    </w:p>
    <w:p w:rsidR="00AB2D9A" w:rsidRPr="008B7384" w:rsidRDefault="00AB2D9A" w:rsidP="00AB2D9A">
      <w:pPr>
        <w:jc w:val="both"/>
        <w:rPr>
          <w:rFonts w:ascii="Arial" w:hAnsi="Arial" w:cs="Arial"/>
          <w:sz w:val="20"/>
          <w:szCs w:val="20"/>
        </w:rPr>
      </w:pPr>
      <w:r w:rsidRPr="003041F4">
        <w:rPr>
          <w:rFonts w:ascii="Arial" w:hAnsi="Arial" w:cs="Arial"/>
          <w:sz w:val="20"/>
          <w:szCs w:val="20"/>
        </w:rPr>
        <w:t>Osigurati</w:t>
      </w:r>
      <w:r w:rsidRPr="008B7384">
        <w:rPr>
          <w:rFonts w:ascii="Arial" w:hAnsi="Arial" w:cs="Arial"/>
          <w:sz w:val="20"/>
          <w:szCs w:val="20"/>
        </w:rPr>
        <w:t xml:space="preserve"> učenicima stjecanje temeljnih (općeobrazovnih) i strukovnih kompetencija, osposobiti ih za život i rad u promjenjiv</w:t>
      </w:r>
      <w:r w:rsidR="00E20E60">
        <w:rPr>
          <w:rFonts w:ascii="Arial" w:hAnsi="Arial" w:cs="Arial"/>
          <w:sz w:val="20"/>
          <w:szCs w:val="20"/>
        </w:rPr>
        <w:t>om društveno-kulturnom</w:t>
      </w:r>
      <w:r w:rsidRPr="008B7384">
        <w:rPr>
          <w:rFonts w:ascii="Arial" w:hAnsi="Arial" w:cs="Arial"/>
          <w:sz w:val="20"/>
          <w:szCs w:val="20"/>
        </w:rPr>
        <w:t xml:space="preserve"> kontekstu prema zahtjevima tržišnoga gospodarstva, suvremenih informacijsko-komunikacijskih tehnologija, znanstvenih spoznaja i dostignuća.</w:t>
      </w:r>
    </w:p>
    <w:p w:rsidR="00AB2D9A" w:rsidRPr="008B7384" w:rsidRDefault="00AB2D9A" w:rsidP="00AB2D9A">
      <w:pPr>
        <w:jc w:val="both"/>
        <w:rPr>
          <w:rFonts w:ascii="Arial" w:hAnsi="Arial" w:cs="Arial"/>
          <w:sz w:val="20"/>
          <w:szCs w:val="20"/>
        </w:rPr>
      </w:pPr>
      <w:r w:rsidRPr="008B7384">
        <w:rPr>
          <w:rFonts w:ascii="Arial" w:hAnsi="Arial" w:cs="Arial"/>
          <w:sz w:val="20"/>
          <w:szCs w:val="20"/>
        </w:rPr>
        <w:t xml:space="preserve">Poticati i razvijati samostalnost, samopouzdanje, odgovornost i kreativnost  učenika i osposobiti učenike za </w:t>
      </w:r>
      <w:proofErr w:type="spellStart"/>
      <w:r w:rsidRPr="008B7384">
        <w:rPr>
          <w:rFonts w:ascii="Arial" w:hAnsi="Arial" w:cs="Arial"/>
          <w:sz w:val="20"/>
          <w:szCs w:val="20"/>
        </w:rPr>
        <w:t>cjeloživotno</w:t>
      </w:r>
      <w:proofErr w:type="spellEnd"/>
      <w:r w:rsidRPr="008B7384">
        <w:rPr>
          <w:rFonts w:ascii="Arial" w:hAnsi="Arial" w:cs="Arial"/>
          <w:sz w:val="20"/>
          <w:szCs w:val="20"/>
        </w:rPr>
        <w:t xml:space="preserve"> </w:t>
      </w:r>
      <w:r w:rsidR="00A114B8">
        <w:rPr>
          <w:rFonts w:ascii="Arial" w:hAnsi="Arial" w:cs="Arial"/>
          <w:sz w:val="20"/>
          <w:szCs w:val="20"/>
        </w:rPr>
        <w:t>obrazova</w:t>
      </w:r>
      <w:r w:rsidRPr="008B7384">
        <w:rPr>
          <w:rFonts w:ascii="Arial" w:hAnsi="Arial" w:cs="Arial"/>
          <w:sz w:val="20"/>
          <w:szCs w:val="20"/>
        </w:rPr>
        <w:t>nje.</w:t>
      </w:r>
    </w:p>
    <w:p w:rsidR="005E27AD" w:rsidRPr="002448D1" w:rsidRDefault="005E27AD" w:rsidP="00AB2D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19E" w:rsidRPr="00CF5382" w:rsidRDefault="00434AEE" w:rsidP="00AB2D9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0652CE">
        <w:rPr>
          <w:rFonts w:ascii="Arial" w:hAnsi="Arial" w:cs="Arial"/>
          <w:b/>
          <w:sz w:val="20"/>
          <w:szCs w:val="20"/>
        </w:rPr>
        <w:t>ZAKONSKE I DRUGE PODLOGE NA KOJIMA SE PROGRAM ZASNIVA:</w:t>
      </w:r>
    </w:p>
    <w:p w:rsidR="00434AEE" w:rsidRPr="00CF5382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91657" w:rsidRPr="00691657" w:rsidRDefault="00691657" w:rsidP="00364288">
      <w:pPr>
        <w:jc w:val="both"/>
        <w:rPr>
          <w:sz w:val="20"/>
          <w:szCs w:val="20"/>
        </w:rPr>
      </w:pPr>
      <w:r w:rsidRPr="00691657">
        <w:rPr>
          <w:rFonts w:ascii="Arial" w:hAnsi="Arial" w:cs="Arial"/>
          <w:sz w:val="20"/>
          <w:szCs w:val="20"/>
        </w:rPr>
        <w:t xml:space="preserve">Zakon o odgoju i obrazovanju u osnovnoj i srednjoj školi (NN </w:t>
      </w:r>
      <w:hyperlink r:id="rId9" w:history="1">
        <w:r w:rsidRPr="00691657">
          <w:rPr>
            <w:rFonts w:ascii="Arial" w:hAnsi="Arial" w:cs="Arial"/>
            <w:sz w:val="20"/>
            <w:szCs w:val="20"/>
            <w:u w:val="single"/>
          </w:rPr>
          <w:t>87/08</w:t>
        </w:r>
      </w:hyperlink>
      <w:r w:rsidRPr="00691657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691657">
          <w:rPr>
            <w:rFonts w:ascii="Arial" w:hAnsi="Arial" w:cs="Arial"/>
            <w:sz w:val="20"/>
            <w:szCs w:val="20"/>
            <w:u w:val="single"/>
          </w:rPr>
          <w:t>86/09</w:t>
        </w:r>
      </w:hyperlink>
      <w:r w:rsidRPr="00691657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691657">
          <w:rPr>
            <w:rFonts w:ascii="Arial" w:hAnsi="Arial" w:cs="Arial"/>
            <w:sz w:val="20"/>
            <w:szCs w:val="20"/>
            <w:u w:val="single"/>
          </w:rPr>
          <w:t>92/10</w:t>
        </w:r>
      </w:hyperlink>
      <w:r w:rsidRPr="00691657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691657">
          <w:rPr>
            <w:rFonts w:ascii="Arial" w:hAnsi="Arial" w:cs="Arial"/>
            <w:sz w:val="20"/>
            <w:szCs w:val="20"/>
            <w:u w:val="single"/>
          </w:rPr>
          <w:t>105/10</w:t>
        </w:r>
      </w:hyperlink>
      <w:r w:rsidRPr="00691657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691657">
          <w:rPr>
            <w:rFonts w:ascii="Arial" w:hAnsi="Arial" w:cs="Arial"/>
            <w:sz w:val="20"/>
            <w:szCs w:val="20"/>
            <w:u w:val="single"/>
          </w:rPr>
          <w:t>90/11</w:t>
        </w:r>
      </w:hyperlink>
      <w:r w:rsidRPr="00691657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691657">
          <w:rPr>
            <w:rFonts w:ascii="Arial" w:hAnsi="Arial" w:cs="Arial"/>
            <w:sz w:val="20"/>
            <w:szCs w:val="20"/>
            <w:u w:val="single"/>
          </w:rPr>
          <w:t>5/12</w:t>
        </w:r>
      </w:hyperlink>
      <w:r w:rsidRPr="00691657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691657">
          <w:rPr>
            <w:rFonts w:ascii="Arial" w:hAnsi="Arial" w:cs="Arial"/>
            <w:sz w:val="20"/>
            <w:szCs w:val="20"/>
            <w:u w:val="single"/>
          </w:rPr>
          <w:t>16/12</w:t>
        </w:r>
      </w:hyperlink>
      <w:r w:rsidRPr="00691657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691657">
          <w:rPr>
            <w:rFonts w:ascii="Arial" w:hAnsi="Arial" w:cs="Arial"/>
            <w:sz w:val="20"/>
            <w:szCs w:val="20"/>
            <w:u w:val="single"/>
          </w:rPr>
          <w:t>86/12</w:t>
        </w:r>
      </w:hyperlink>
      <w:r w:rsidRPr="00691657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Pr="00691657">
          <w:rPr>
            <w:rFonts w:ascii="Arial" w:hAnsi="Arial" w:cs="Arial"/>
            <w:sz w:val="20"/>
            <w:szCs w:val="20"/>
            <w:u w:val="single"/>
          </w:rPr>
          <w:t>126/12</w:t>
        </w:r>
      </w:hyperlink>
      <w:r w:rsidRPr="00691657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691657">
          <w:rPr>
            <w:rFonts w:ascii="Arial" w:hAnsi="Arial" w:cs="Arial"/>
            <w:sz w:val="20"/>
            <w:szCs w:val="20"/>
            <w:u w:val="single"/>
          </w:rPr>
          <w:t>94/13</w:t>
        </w:r>
      </w:hyperlink>
      <w:r w:rsidRPr="00691657">
        <w:rPr>
          <w:rFonts w:ascii="Arial" w:hAnsi="Arial" w:cs="Arial"/>
          <w:sz w:val="20"/>
          <w:szCs w:val="20"/>
        </w:rPr>
        <w:t xml:space="preserve">, </w:t>
      </w:r>
      <w:r w:rsidRPr="00691657">
        <w:rPr>
          <w:rFonts w:ascii="Arial" w:hAnsi="Arial" w:cs="Arial"/>
          <w:sz w:val="20"/>
          <w:szCs w:val="20"/>
          <w:u w:val="single"/>
        </w:rPr>
        <w:t>136/14-RUSRH, 152/14, 7/17, 68/18</w:t>
      </w:r>
      <w:r w:rsidR="0021784A">
        <w:rPr>
          <w:rFonts w:ascii="Arial" w:hAnsi="Arial" w:cs="Arial"/>
          <w:sz w:val="20"/>
          <w:szCs w:val="20"/>
          <w:u w:val="single"/>
        </w:rPr>
        <w:t>, 98/19, 64/20</w:t>
      </w:r>
      <w:r w:rsidRPr="00691657">
        <w:rPr>
          <w:rFonts w:ascii="Arial" w:hAnsi="Arial" w:cs="Arial"/>
          <w:sz w:val="20"/>
          <w:szCs w:val="20"/>
        </w:rPr>
        <w:t>), Državni pedagoški standard srednjoškolskog sustava odgoja i obrazovanja (NN 63/08, 90/10), Zakon o ustanovama (NN br. 76/93, 29/97, 47/99, 35/08</w:t>
      </w:r>
      <w:r w:rsidR="0021784A">
        <w:rPr>
          <w:rFonts w:ascii="Arial" w:hAnsi="Arial" w:cs="Arial"/>
          <w:sz w:val="20"/>
          <w:szCs w:val="20"/>
        </w:rPr>
        <w:t>, 127/19</w:t>
      </w:r>
      <w:r w:rsidRPr="00691657">
        <w:rPr>
          <w:rFonts w:ascii="Arial" w:hAnsi="Arial" w:cs="Arial"/>
          <w:sz w:val="20"/>
          <w:szCs w:val="20"/>
        </w:rPr>
        <w:t>), Zakon o strukovnom obrazovanju (NN 30/09, 24/10, 22/13, 25/18</w:t>
      </w:r>
      <w:r w:rsidR="0021784A">
        <w:rPr>
          <w:rFonts w:ascii="Arial" w:hAnsi="Arial" w:cs="Arial"/>
          <w:sz w:val="20"/>
          <w:szCs w:val="20"/>
        </w:rPr>
        <w:t>, 69/22</w:t>
      </w:r>
      <w:r w:rsidRPr="00691657">
        <w:rPr>
          <w:rFonts w:ascii="Arial" w:hAnsi="Arial" w:cs="Arial"/>
          <w:sz w:val="20"/>
          <w:szCs w:val="20"/>
        </w:rPr>
        <w:t>), Pravilnik o načinu i postupku utvrđivanja uvjeta za početak rada školske ustanove (NN br: 141/2009</w:t>
      </w:r>
      <w:r w:rsidR="0021784A">
        <w:rPr>
          <w:rFonts w:ascii="Arial" w:hAnsi="Arial" w:cs="Arial"/>
          <w:sz w:val="20"/>
          <w:szCs w:val="20"/>
        </w:rPr>
        <w:t>, 95/2020</w:t>
      </w:r>
      <w:r w:rsidRPr="00691657">
        <w:rPr>
          <w:rFonts w:ascii="Arial" w:hAnsi="Arial" w:cs="Arial"/>
          <w:sz w:val="20"/>
          <w:szCs w:val="20"/>
        </w:rPr>
        <w:t xml:space="preserve">),Nacionalni kurikulum za strukovno obrazovanje (NN 62/18), Školski </w:t>
      </w:r>
      <w:proofErr w:type="spellStart"/>
      <w:r w:rsidRPr="00691657">
        <w:rPr>
          <w:rFonts w:ascii="Arial" w:hAnsi="Arial" w:cs="Arial"/>
          <w:sz w:val="20"/>
          <w:szCs w:val="20"/>
        </w:rPr>
        <w:t>kurikul</w:t>
      </w:r>
      <w:proofErr w:type="spellEnd"/>
      <w:r w:rsidRPr="0069165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691657">
        <w:rPr>
          <w:rFonts w:ascii="Arial" w:hAnsi="Arial" w:cs="Arial"/>
          <w:sz w:val="20"/>
          <w:szCs w:val="20"/>
        </w:rPr>
        <w:t>šk.god</w:t>
      </w:r>
      <w:proofErr w:type="spellEnd"/>
      <w:r w:rsidRPr="00691657">
        <w:rPr>
          <w:rFonts w:ascii="Arial" w:hAnsi="Arial" w:cs="Arial"/>
          <w:sz w:val="20"/>
          <w:szCs w:val="20"/>
        </w:rPr>
        <w:t>. 20</w:t>
      </w:r>
      <w:r w:rsidR="00F03B05">
        <w:rPr>
          <w:rFonts w:ascii="Arial" w:hAnsi="Arial" w:cs="Arial"/>
          <w:sz w:val="20"/>
          <w:szCs w:val="20"/>
        </w:rPr>
        <w:t>2</w:t>
      </w:r>
      <w:r w:rsidR="0021784A">
        <w:rPr>
          <w:rFonts w:ascii="Arial" w:hAnsi="Arial" w:cs="Arial"/>
          <w:sz w:val="20"/>
          <w:szCs w:val="20"/>
        </w:rPr>
        <w:t>2</w:t>
      </w:r>
      <w:r w:rsidRPr="00691657">
        <w:rPr>
          <w:rFonts w:ascii="Arial" w:hAnsi="Arial" w:cs="Arial"/>
          <w:sz w:val="20"/>
          <w:szCs w:val="20"/>
        </w:rPr>
        <w:t>.-202</w:t>
      </w:r>
      <w:r w:rsidR="0021784A">
        <w:rPr>
          <w:rFonts w:ascii="Arial" w:hAnsi="Arial" w:cs="Arial"/>
          <w:sz w:val="20"/>
          <w:szCs w:val="20"/>
        </w:rPr>
        <w:t>3</w:t>
      </w:r>
      <w:r w:rsidRPr="00691657">
        <w:rPr>
          <w:rFonts w:ascii="Arial" w:hAnsi="Arial" w:cs="Arial"/>
          <w:sz w:val="20"/>
          <w:szCs w:val="20"/>
        </w:rPr>
        <w:t xml:space="preserve">.,Godišnji plan i program rada za </w:t>
      </w:r>
      <w:proofErr w:type="spellStart"/>
      <w:r w:rsidRPr="00691657">
        <w:rPr>
          <w:rFonts w:ascii="Arial" w:hAnsi="Arial" w:cs="Arial"/>
          <w:sz w:val="20"/>
          <w:szCs w:val="20"/>
        </w:rPr>
        <w:t>šk.god</w:t>
      </w:r>
      <w:proofErr w:type="spellEnd"/>
      <w:r w:rsidRPr="00691657">
        <w:rPr>
          <w:rFonts w:ascii="Arial" w:hAnsi="Arial" w:cs="Arial"/>
          <w:sz w:val="20"/>
          <w:szCs w:val="20"/>
        </w:rPr>
        <w:t>. 20</w:t>
      </w:r>
      <w:r w:rsidR="00F03B05">
        <w:rPr>
          <w:rFonts w:ascii="Arial" w:hAnsi="Arial" w:cs="Arial"/>
          <w:sz w:val="20"/>
          <w:szCs w:val="20"/>
        </w:rPr>
        <w:t>2</w:t>
      </w:r>
      <w:r w:rsidR="0021784A">
        <w:rPr>
          <w:rFonts w:ascii="Arial" w:hAnsi="Arial" w:cs="Arial"/>
          <w:sz w:val="20"/>
          <w:szCs w:val="20"/>
        </w:rPr>
        <w:t>2</w:t>
      </w:r>
      <w:r w:rsidRPr="00691657">
        <w:rPr>
          <w:rFonts w:ascii="Arial" w:hAnsi="Arial" w:cs="Arial"/>
          <w:sz w:val="20"/>
          <w:szCs w:val="20"/>
        </w:rPr>
        <w:t>./202</w:t>
      </w:r>
      <w:r w:rsidR="0021784A">
        <w:rPr>
          <w:rFonts w:ascii="Arial" w:hAnsi="Arial" w:cs="Arial"/>
          <w:sz w:val="20"/>
          <w:szCs w:val="20"/>
        </w:rPr>
        <w:t>3</w:t>
      </w:r>
      <w:r w:rsidRPr="00691657">
        <w:rPr>
          <w:rFonts w:ascii="Arial" w:hAnsi="Arial" w:cs="Arial"/>
          <w:sz w:val="20"/>
          <w:szCs w:val="20"/>
        </w:rPr>
        <w:t xml:space="preserve">., Zakon o proračunu (NN </w:t>
      </w:r>
      <w:r w:rsidR="0021784A">
        <w:rPr>
          <w:rFonts w:ascii="Arial" w:hAnsi="Arial" w:cs="Arial"/>
          <w:sz w:val="20"/>
          <w:szCs w:val="20"/>
        </w:rPr>
        <w:t>144/21</w:t>
      </w:r>
      <w:r w:rsidRPr="00691657">
        <w:rPr>
          <w:rFonts w:ascii="Arial" w:hAnsi="Arial" w:cs="Arial"/>
          <w:sz w:val="20"/>
          <w:szCs w:val="20"/>
        </w:rPr>
        <w:t>), Pravilnik o proračunskom računovodstvu i računskom planu (NN 124/14, 115/15, 87/16, 3/18</w:t>
      </w:r>
      <w:r w:rsidR="0021784A">
        <w:rPr>
          <w:rFonts w:ascii="Arial" w:hAnsi="Arial" w:cs="Arial"/>
          <w:sz w:val="20"/>
          <w:szCs w:val="20"/>
        </w:rPr>
        <w:t>, 129/19, 108/20</w:t>
      </w:r>
      <w:r w:rsidRPr="00691657">
        <w:rPr>
          <w:rFonts w:ascii="Arial" w:hAnsi="Arial" w:cs="Arial"/>
          <w:sz w:val="20"/>
          <w:szCs w:val="20"/>
        </w:rPr>
        <w:t xml:space="preserve">), </w:t>
      </w:r>
      <w:r w:rsidR="00C928F3" w:rsidRPr="009C233A">
        <w:rPr>
          <w:rFonts w:ascii="Arial" w:hAnsi="Arial" w:cs="Arial"/>
          <w:sz w:val="20"/>
          <w:szCs w:val="20"/>
        </w:rPr>
        <w:t>Uputa proračunskim korisnicima za izradu proračuna Primorsko-goranske županije za razdoblje 202</w:t>
      </w:r>
      <w:r w:rsidR="009C233A" w:rsidRPr="009C233A">
        <w:rPr>
          <w:rFonts w:ascii="Arial" w:hAnsi="Arial" w:cs="Arial"/>
          <w:sz w:val="20"/>
          <w:szCs w:val="20"/>
        </w:rPr>
        <w:t>3</w:t>
      </w:r>
      <w:r w:rsidR="00C928F3" w:rsidRPr="009C233A">
        <w:rPr>
          <w:rFonts w:ascii="Arial" w:hAnsi="Arial" w:cs="Arial"/>
          <w:sz w:val="20"/>
          <w:szCs w:val="20"/>
        </w:rPr>
        <w:t>.-202</w:t>
      </w:r>
      <w:r w:rsidR="009C233A" w:rsidRPr="009C233A">
        <w:rPr>
          <w:rFonts w:ascii="Arial" w:hAnsi="Arial" w:cs="Arial"/>
          <w:sz w:val="20"/>
          <w:szCs w:val="20"/>
        </w:rPr>
        <w:t>5</w:t>
      </w:r>
      <w:r w:rsidR="00C928F3" w:rsidRPr="009C233A">
        <w:rPr>
          <w:rFonts w:ascii="Arial" w:hAnsi="Arial" w:cs="Arial"/>
          <w:sz w:val="20"/>
          <w:szCs w:val="20"/>
        </w:rPr>
        <w:t>. godine (Klasa: 053-02/2</w:t>
      </w:r>
      <w:r w:rsidR="009C233A" w:rsidRPr="009C233A">
        <w:rPr>
          <w:rFonts w:ascii="Arial" w:hAnsi="Arial" w:cs="Arial"/>
          <w:sz w:val="20"/>
          <w:szCs w:val="20"/>
        </w:rPr>
        <w:t>2</w:t>
      </w:r>
      <w:r w:rsidR="00C928F3" w:rsidRPr="009C233A">
        <w:rPr>
          <w:rFonts w:ascii="Arial" w:hAnsi="Arial" w:cs="Arial"/>
          <w:sz w:val="20"/>
          <w:szCs w:val="20"/>
        </w:rPr>
        <w:t>-01/</w:t>
      </w:r>
      <w:r w:rsidR="009C233A" w:rsidRPr="009C233A">
        <w:rPr>
          <w:rFonts w:ascii="Arial" w:hAnsi="Arial" w:cs="Arial"/>
          <w:sz w:val="20"/>
          <w:szCs w:val="20"/>
        </w:rPr>
        <w:t>37</w:t>
      </w:r>
      <w:r w:rsidR="00C928F3" w:rsidRPr="009C233A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C928F3" w:rsidRPr="009C233A">
        <w:rPr>
          <w:rFonts w:ascii="Arial" w:hAnsi="Arial" w:cs="Arial"/>
          <w:sz w:val="20"/>
          <w:szCs w:val="20"/>
        </w:rPr>
        <w:t>Ur.br</w:t>
      </w:r>
      <w:r w:rsidR="009C233A" w:rsidRPr="009C233A">
        <w:rPr>
          <w:rFonts w:ascii="Arial" w:hAnsi="Arial" w:cs="Arial"/>
          <w:sz w:val="20"/>
          <w:szCs w:val="20"/>
        </w:rPr>
        <w:t>oj</w:t>
      </w:r>
      <w:proofErr w:type="spellEnd"/>
      <w:r w:rsidR="00C928F3" w:rsidRPr="009C233A">
        <w:rPr>
          <w:rFonts w:ascii="Arial" w:hAnsi="Arial" w:cs="Arial"/>
          <w:sz w:val="20"/>
          <w:szCs w:val="20"/>
        </w:rPr>
        <w:t>:  2170</w:t>
      </w:r>
      <w:r w:rsidR="009C233A" w:rsidRPr="009C233A">
        <w:rPr>
          <w:rFonts w:ascii="Arial" w:hAnsi="Arial" w:cs="Arial"/>
          <w:sz w:val="20"/>
          <w:szCs w:val="20"/>
        </w:rPr>
        <w:t>-05</w:t>
      </w:r>
      <w:r w:rsidR="00C928F3" w:rsidRPr="009C233A">
        <w:rPr>
          <w:rFonts w:ascii="Arial" w:hAnsi="Arial" w:cs="Arial"/>
          <w:sz w:val="20"/>
          <w:szCs w:val="20"/>
        </w:rPr>
        <w:t>/9-2</w:t>
      </w:r>
      <w:r w:rsidR="009C233A" w:rsidRPr="009C233A">
        <w:rPr>
          <w:rFonts w:ascii="Arial" w:hAnsi="Arial" w:cs="Arial"/>
          <w:sz w:val="20"/>
          <w:szCs w:val="20"/>
        </w:rPr>
        <w:t>2</w:t>
      </w:r>
      <w:r w:rsidR="00C928F3" w:rsidRPr="009C233A">
        <w:rPr>
          <w:rFonts w:ascii="Arial" w:hAnsi="Arial" w:cs="Arial"/>
          <w:sz w:val="20"/>
          <w:szCs w:val="20"/>
        </w:rPr>
        <w:t>-</w:t>
      </w:r>
      <w:r w:rsidR="009C233A" w:rsidRPr="009C233A">
        <w:rPr>
          <w:rFonts w:ascii="Arial" w:hAnsi="Arial" w:cs="Arial"/>
          <w:sz w:val="20"/>
          <w:szCs w:val="20"/>
        </w:rPr>
        <w:t>42</w:t>
      </w:r>
      <w:r w:rsidR="00C928F3" w:rsidRPr="009C233A">
        <w:rPr>
          <w:rFonts w:ascii="Arial" w:hAnsi="Arial" w:cs="Arial"/>
          <w:sz w:val="20"/>
          <w:szCs w:val="20"/>
        </w:rPr>
        <w:t xml:space="preserve"> od 2</w:t>
      </w:r>
      <w:r w:rsidR="009C233A" w:rsidRPr="009C233A">
        <w:rPr>
          <w:rFonts w:ascii="Arial" w:hAnsi="Arial" w:cs="Arial"/>
          <w:sz w:val="20"/>
          <w:szCs w:val="20"/>
        </w:rPr>
        <w:t>9</w:t>
      </w:r>
      <w:r w:rsidR="00C928F3" w:rsidRPr="009C233A">
        <w:rPr>
          <w:rFonts w:ascii="Arial" w:hAnsi="Arial" w:cs="Arial"/>
          <w:sz w:val="20"/>
          <w:szCs w:val="20"/>
        </w:rPr>
        <w:t>. rujna 202</w:t>
      </w:r>
      <w:r w:rsidR="009C233A" w:rsidRPr="009C233A">
        <w:rPr>
          <w:rFonts w:ascii="Arial" w:hAnsi="Arial" w:cs="Arial"/>
          <w:sz w:val="20"/>
          <w:szCs w:val="20"/>
        </w:rPr>
        <w:t>2</w:t>
      </w:r>
      <w:r w:rsidR="00C928F3" w:rsidRPr="009C233A">
        <w:rPr>
          <w:rFonts w:ascii="Arial" w:hAnsi="Arial" w:cs="Arial"/>
          <w:sz w:val="20"/>
          <w:szCs w:val="20"/>
        </w:rPr>
        <w:t>.)</w:t>
      </w:r>
      <w:r w:rsidRPr="00691657">
        <w:rPr>
          <w:rFonts w:ascii="Arial" w:hAnsi="Arial" w:cs="Arial"/>
          <w:sz w:val="20"/>
          <w:szCs w:val="20"/>
        </w:rPr>
        <w:t xml:space="preserve">, Temeljni kolektivni ugovor za službenike i namještenike u javnim službama (NN </w:t>
      </w:r>
      <w:r w:rsidR="0021784A">
        <w:rPr>
          <w:rFonts w:ascii="Arial" w:hAnsi="Arial" w:cs="Arial"/>
          <w:sz w:val="20"/>
          <w:szCs w:val="20"/>
        </w:rPr>
        <w:t>56/2022</w:t>
      </w:r>
      <w:r w:rsidRPr="00691657">
        <w:rPr>
          <w:rFonts w:ascii="Arial" w:hAnsi="Arial" w:cs="Arial"/>
          <w:sz w:val="20"/>
          <w:szCs w:val="20"/>
        </w:rPr>
        <w:t>), Kolektivni ugovor za zaposlenike u srednjoškolskim ustanovama( NN br.51/2018)</w:t>
      </w:r>
      <w:r w:rsidR="0021784A">
        <w:rPr>
          <w:rFonts w:ascii="Arial" w:hAnsi="Arial" w:cs="Arial"/>
          <w:sz w:val="20"/>
          <w:szCs w:val="20"/>
        </w:rPr>
        <w:t xml:space="preserve">, </w:t>
      </w:r>
      <w:r w:rsidR="00364288">
        <w:rPr>
          <w:rFonts w:ascii="Arial" w:hAnsi="Arial" w:cs="Arial"/>
          <w:sz w:val="20"/>
          <w:szCs w:val="20"/>
        </w:rPr>
        <w:t>O</w:t>
      </w:r>
      <w:r w:rsidR="00364288" w:rsidRPr="00364288">
        <w:rPr>
          <w:rFonts w:ascii="Arial" w:hAnsi="Arial" w:cs="Arial"/>
          <w:sz w:val="20"/>
          <w:szCs w:val="20"/>
        </w:rPr>
        <w:t>dluk</w:t>
      </w:r>
      <w:r w:rsidR="00364288">
        <w:rPr>
          <w:rFonts w:ascii="Arial" w:hAnsi="Arial" w:cs="Arial"/>
          <w:sz w:val="20"/>
          <w:szCs w:val="20"/>
        </w:rPr>
        <w:t xml:space="preserve">a Vlade RH </w:t>
      </w:r>
      <w:r w:rsidR="00364288" w:rsidRPr="00364288">
        <w:rPr>
          <w:rFonts w:ascii="Arial" w:hAnsi="Arial" w:cs="Arial"/>
          <w:sz w:val="20"/>
          <w:szCs w:val="20"/>
        </w:rPr>
        <w:t>o isplati materijalnih i nematerijalnih prava te drugih naknada za zaposlenike u srednjoškolskim ustanovama</w:t>
      </w:r>
      <w:r w:rsidR="00364288">
        <w:rPr>
          <w:rFonts w:ascii="Arial" w:hAnsi="Arial" w:cs="Arial"/>
          <w:sz w:val="20"/>
          <w:szCs w:val="20"/>
        </w:rPr>
        <w:t xml:space="preserve"> (NN 60/2022)</w:t>
      </w:r>
      <w:r w:rsidR="00364288" w:rsidRPr="00691657">
        <w:rPr>
          <w:rFonts w:ascii="Arial" w:hAnsi="Arial" w:cs="Arial"/>
          <w:sz w:val="20"/>
          <w:szCs w:val="20"/>
        </w:rPr>
        <w:t>.</w:t>
      </w:r>
    </w:p>
    <w:p w:rsidR="00691657" w:rsidRPr="00691657" w:rsidRDefault="00691657" w:rsidP="006916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1657">
        <w:rPr>
          <w:rFonts w:ascii="Arial" w:hAnsi="Arial" w:cs="Arial"/>
          <w:sz w:val="20"/>
          <w:szCs w:val="20"/>
        </w:rPr>
        <w:t>Na temelju članka 27. stavka 9. Zakona o odgoju i obrazovanju u osnovnoj i srednjoj školi (»Narodne novine«, broj: 87/08, 86/09, 92/10, 105/10-ispravak, 90/11, 16/12, 86/12, 94/13, 152/14, 7/17</w:t>
      </w:r>
      <w:r w:rsidR="00364288">
        <w:rPr>
          <w:rFonts w:ascii="Arial" w:hAnsi="Arial" w:cs="Arial"/>
          <w:sz w:val="20"/>
          <w:szCs w:val="20"/>
        </w:rPr>
        <w:t xml:space="preserve">, </w:t>
      </w:r>
      <w:r w:rsidRPr="00691657">
        <w:rPr>
          <w:rFonts w:ascii="Arial" w:hAnsi="Arial" w:cs="Arial"/>
          <w:sz w:val="20"/>
          <w:szCs w:val="20"/>
        </w:rPr>
        <w:t>68/18</w:t>
      </w:r>
      <w:r w:rsidR="00DE400C">
        <w:rPr>
          <w:rFonts w:ascii="Arial" w:hAnsi="Arial" w:cs="Arial"/>
          <w:sz w:val="20"/>
          <w:szCs w:val="20"/>
        </w:rPr>
        <w:t>, 98/19, 64/20</w:t>
      </w:r>
      <w:r w:rsidRPr="00691657">
        <w:rPr>
          <w:rFonts w:ascii="Arial" w:hAnsi="Arial" w:cs="Arial"/>
          <w:sz w:val="20"/>
          <w:szCs w:val="20"/>
        </w:rPr>
        <w:t xml:space="preserve">) ministrica znanosti i obrazovanja donosi odluke o donošenju kurikuluma za sedam </w:t>
      </w:r>
      <w:proofErr w:type="spellStart"/>
      <w:r w:rsidRPr="00691657">
        <w:rPr>
          <w:rFonts w:ascii="Arial" w:hAnsi="Arial" w:cs="Arial"/>
          <w:sz w:val="20"/>
          <w:szCs w:val="20"/>
        </w:rPr>
        <w:t>međupredmetnih</w:t>
      </w:r>
      <w:proofErr w:type="spellEnd"/>
      <w:r w:rsidRPr="00691657">
        <w:rPr>
          <w:rFonts w:ascii="Arial" w:hAnsi="Arial" w:cs="Arial"/>
          <w:sz w:val="20"/>
          <w:szCs w:val="20"/>
        </w:rPr>
        <w:t xml:space="preserve"> tema uporaba informacijske i komunikacijske tehnologije, održivi razvoj, osobni i socijalni razvoj, učiti kako učiti, poduzetništvo, zdravlje i građanski odgoj i obrazovanje za osnovne i srednje škole u Republici Hrvatskoj (NN br. 7/2019, 10/2019).</w:t>
      </w:r>
    </w:p>
    <w:p w:rsidR="00691657" w:rsidRPr="00691657" w:rsidRDefault="00691657" w:rsidP="006916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1657">
        <w:rPr>
          <w:rFonts w:ascii="Arial" w:hAnsi="Arial" w:cs="Arial"/>
          <w:sz w:val="20"/>
          <w:szCs w:val="20"/>
        </w:rPr>
        <w:t>Nastavnici su dužni navedene teme implementirati u nastavne predmete koje</w:t>
      </w:r>
      <w:r w:rsidR="002A79EA">
        <w:rPr>
          <w:rFonts w:ascii="Arial" w:hAnsi="Arial" w:cs="Arial"/>
          <w:sz w:val="20"/>
          <w:szCs w:val="20"/>
        </w:rPr>
        <w:t xml:space="preserve"> predaju počevši od </w:t>
      </w:r>
      <w:proofErr w:type="spellStart"/>
      <w:r w:rsidR="002A79EA">
        <w:rPr>
          <w:rFonts w:ascii="Arial" w:hAnsi="Arial" w:cs="Arial"/>
          <w:sz w:val="20"/>
          <w:szCs w:val="20"/>
        </w:rPr>
        <w:t>šk.god</w:t>
      </w:r>
      <w:proofErr w:type="spellEnd"/>
      <w:r w:rsidR="002A79EA">
        <w:rPr>
          <w:rFonts w:ascii="Arial" w:hAnsi="Arial" w:cs="Arial"/>
          <w:sz w:val="20"/>
          <w:szCs w:val="20"/>
        </w:rPr>
        <w:t>. 2020./2021</w:t>
      </w:r>
      <w:r w:rsidRPr="00691657">
        <w:rPr>
          <w:rFonts w:ascii="Arial" w:hAnsi="Arial" w:cs="Arial"/>
          <w:sz w:val="20"/>
          <w:szCs w:val="20"/>
        </w:rPr>
        <w:t>.</w:t>
      </w:r>
    </w:p>
    <w:p w:rsidR="00691657" w:rsidRPr="00691657" w:rsidRDefault="00691657" w:rsidP="00691657">
      <w:pPr>
        <w:tabs>
          <w:tab w:val="left" w:pos="321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91657">
        <w:rPr>
          <w:rFonts w:ascii="Arial" w:hAnsi="Arial" w:cs="Arial"/>
          <w:sz w:val="20"/>
          <w:szCs w:val="20"/>
        </w:rPr>
        <w:tab/>
      </w:r>
    </w:p>
    <w:p w:rsidR="00691657" w:rsidRPr="00691657" w:rsidRDefault="00691657" w:rsidP="006916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1657">
        <w:rPr>
          <w:rFonts w:ascii="Arial" w:hAnsi="Arial" w:cs="Arial"/>
          <w:sz w:val="20"/>
          <w:szCs w:val="20"/>
        </w:rPr>
        <w:t>Odlukama ministrice znanosti i obrazovanja o donošenju kurikuluma za nastavne predmete matematika, engleski jezik i hrvatski jezik za srednje strukovne škole na razini 4.2. u Republici Hrvatskoj (NN br. 10/2019)</w:t>
      </w:r>
    </w:p>
    <w:p w:rsidR="00691657" w:rsidRPr="00691657" w:rsidRDefault="00691657" w:rsidP="006916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1657">
        <w:rPr>
          <w:rFonts w:ascii="Arial" w:hAnsi="Arial" w:cs="Arial"/>
          <w:sz w:val="20"/>
          <w:szCs w:val="20"/>
        </w:rPr>
        <w:lastRenderedPageBreak/>
        <w:t xml:space="preserve">stavljaju se izvan snage dijelovi nastavnih planova i okvirnih nastavnih programa, kao i odluke vezane uz nastavni predmet Matematika, Engleski jezik i Hrvatski jezik u programima obrazovanja i strukovnim </w:t>
      </w:r>
      <w:proofErr w:type="spellStart"/>
      <w:r w:rsidRPr="00691657">
        <w:rPr>
          <w:rFonts w:ascii="Arial" w:hAnsi="Arial" w:cs="Arial"/>
          <w:sz w:val="20"/>
          <w:szCs w:val="20"/>
        </w:rPr>
        <w:t>kurikulumima</w:t>
      </w:r>
      <w:proofErr w:type="spellEnd"/>
      <w:r w:rsidRPr="00691657">
        <w:rPr>
          <w:rFonts w:ascii="Arial" w:hAnsi="Arial" w:cs="Arial"/>
          <w:sz w:val="20"/>
          <w:szCs w:val="20"/>
        </w:rPr>
        <w:t xml:space="preserve"> na razini 4.2 kako bi se obuhvatili svi programi obrazovanja i strukovni </w:t>
      </w:r>
      <w:proofErr w:type="spellStart"/>
      <w:r w:rsidRPr="00691657">
        <w:rPr>
          <w:rFonts w:ascii="Arial" w:hAnsi="Arial" w:cs="Arial"/>
          <w:sz w:val="20"/>
          <w:szCs w:val="20"/>
        </w:rPr>
        <w:t>kurikulumi</w:t>
      </w:r>
      <w:proofErr w:type="spellEnd"/>
      <w:r w:rsidRPr="00691657">
        <w:rPr>
          <w:rFonts w:ascii="Arial" w:hAnsi="Arial" w:cs="Arial"/>
          <w:sz w:val="20"/>
          <w:szCs w:val="20"/>
        </w:rPr>
        <w:t>.</w:t>
      </w:r>
    </w:p>
    <w:p w:rsidR="00691657" w:rsidRPr="00691657" w:rsidRDefault="00691657" w:rsidP="006916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1657" w:rsidRPr="00691657" w:rsidRDefault="00691657" w:rsidP="006916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1657">
        <w:rPr>
          <w:rFonts w:ascii="Arial" w:hAnsi="Arial" w:cs="Arial"/>
          <w:sz w:val="20"/>
          <w:szCs w:val="20"/>
        </w:rPr>
        <w:t>Odluke se primjenjuju za učenike 1. razreda strukovne škole od školske godine 2019./2020., za učenike 2. i 3. razreda od školske godine 2020./2021., a za učenike 4. razreda od školske godine 2021./2022.</w:t>
      </w:r>
    </w:p>
    <w:p w:rsidR="00D73B33" w:rsidRPr="00691657" w:rsidRDefault="00D73B3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200" w:rsidRPr="001B7B6A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7B6A">
        <w:rPr>
          <w:rFonts w:ascii="Arial" w:hAnsi="Arial" w:cs="Arial"/>
          <w:b/>
          <w:sz w:val="20"/>
          <w:szCs w:val="20"/>
        </w:rPr>
        <w:t>ISHODIŠTE I POKAZATELJI NA KOJIMA SE ZASNIVAJU IZRAČUNI I OCJENE POTREBNIH SREDSTAVA ZA PROVOĐENJE PROGRAMA:</w:t>
      </w:r>
    </w:p>
    <w:p w:rsidR="00AB2D9A" w:rsidRDefault="00AB2D9A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D9A" w:rsidRPr="008B7384" w:rsidRDefault="00AB2D9A" w:rsidP="00660BDD">
      <w:pPr>
        <w:jc w:val="both"/>
        <w:rPr>
          <w:rFonts w:ascii="Arial" w:hAnsi="Arial" w:cs="Arial"/>
          <w:sz w:val="20"/>
          <w:szCs w:val="20"/>
        </w:rPr>
      </w:pPr>
      <w:r w:rsidRPr="008B7384">
        <w:rPr>
          <w:rFonts w:ascii="Arial" w:hAnsi="Arial" w:cs="Arial"/>
          <w:sz w:val="20"/>
          <w:szCs w:val="20"/>
        </w:rPr>
        <w:t xml:space="preserve">Upravni odjel za odgoj i obrazovanje </w:t>
      </w:r>
      <w:r w:rsidR="00131F3C">
        <w:rPr>
          <w:rFonts w:ascii="Arial" w:hAnsi="Arial" w:cs="Arial"/>
          <w:sz w:val="20"/>
          <w:szCs w:val="20"/>
        </w:rPr>
        <w:t xml:space="preserve">Primorsko-goranske županije </w:t>
      </w:r>
      <w:r w:rsidRPr="008B7384">
        <w:rPr>
          <w:rFonts w:ascii="Arial" w:hAnsi="Arial" w:cs="Arial"/>
          <w:sz w:val="20"/>
          <w:szCs w:val="20"/>
        </w:rPr>
        <w:t xml:space="preserve">izradio je Uputu za izradu proračuna svojih proračunskih korisnika. Korisnici Proračuna čije je financiranje decentralizirano, obvezni su planirati </w:t>
      </w:r>
      <w:r w:rsidR="00E20E60">
        <w:rPr>
          <w:rFonts w:ascii="Arial" w:hAnsi="Arial" w:cs="Arial"/>
          <w:sz w:val="20"/>
          <w:szCs w:val="20"/>
        </w:rPr>
        <w:t xml:space="preserve">materijalne i financijske </w:t>
      </w:r>
      <w:r w:rsidRPr="008B7384">
        <w:rPr>
          <w:rFonts w:ascii="Arial" w:hAnsi="Arial" w:cs="Arial"/>
          <w:sz w:val="20"/>
          <w:szCs w:val="20"/>
        </w:rPr>
        <w:t xml:space="preserve">rashode koji se financiraju prema minimalnim financijskim standardima za razdoblje </w:t>
      </w:r>
      <w:r w:rsidRPr="007B76CF">
        <w:rPr>
          <w:rFonts w:ascii="Arial" w:hAnsi="Arial" w:cs="Arial"/>
          <w:sz w:val="20"/>
          <w:szCs w:val="20"/>
        </w:rPr>
        <w:t>20</w:t>
      </w:r>
      <w:r w:rsidR="002A79EA">
        <w:rPr>
          <w:rFonts w:ascii="Arial" w:hAnsi="Arial" w:cs="Arial"/>
          <w:sz w:val="20"/>
          <w:szCs w:val="20"/>
        </w:rPr>
        <w:t>2</w:t>
      </w:r>
      <w:r w:rsidR="008C23AB">
        <w:rPr>
          <w:rFonts w:ascii="Arial" w:hAnsi="Arial" w:cs="Arial"/>
          <w:sz w:val="20"/>
          <w:szCs w:val="20"/>
        </w:rPr>
        <w:t>3</w:t>
      </w:r>
      <w:r w:rsidRPr="007B76CF">
        <w:rPr>
          <w:rFonts w:ascii="Arial" w:hAnsi="Arial" w:cs="Arial"/>
          <w:sz w:val="20"/>
          <w:szCs w:val="20"/>
        </w:rPr>
        <w:t>. – 20</w:t>
      </w:r>
      <w:r w:rsidR="00131F3C" w:rsidRPr="007B76CF">
        <w:rPr>
          <w:rFonts w:ascii="Arial" w:hAnsi="Arial" w:cs="Arial"/>
          <w:sz w:val="20"/>
          <w:szCs w:val="20"/>
        </w:rPr>
        <w:t>2</w:t>
      </w:r>
      <w:r w:rsidR="008C23AB">
        <w:rPr>
          <w:rFonts w:ascii="Arial" w:hAnsi="Arial" w:cs="Arial"/>
          <w:sz w:val="20"/>
          <w:szCs w:val="20"/>
        </w:rPr>
        <w:t>5</w:t>
      </w:r>
      <w:r w:rsidR="002A79EA">
        <w:rPr>
          <w:rFonts w:ascii="Arial" w:hAnsi="Arial" w:cs="Arial"/>
          <w:sz w:val="20"/>
          <w:szCs w:val="20"/>
        </w:rPr>
        <w:t>.g. na razini 202</w:t>
      </w:r>
      <w:r w:rsidR="008C23AB">
        <w:rPr>
          <w:rFonts w:ascii="Arial" w:hAnsi="Arial" w:cs="Arial"/>
          <w:sz w:val="20"/>
          <w:szCs w:val="20"/>
        </w:rPr>
        <w:t>2</w:t>
      </w:r>
      <w:r w:rsidRPr="007B76CF">
        <w:rPr>
          <w:rFonts w:ascii="Arial" w:hAnsi="Arial" w:cs="Arial"/>
          <w:sz w:val="20"/>
          <w:szCs w:val="20"/>
        </w:rPr>
        <w:t>.g.</w:t>
      </w:r>
    </w:p>
    <w:p w:rsidR="00AB2D9A" w:rsidRPr="008B7384" w:rsidRDefault="001842AF" w:rsidP="00660B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B7384">
        <w:rPr>
          <w:rFonts w:ascii="Arial" w:hAnsi="Arial" w:cs="Arial"/>
          <w:sz w:val="20"/>
          <w:szCs w:val="20"/>
        </w:rPr>
        <w:t>rema Okvirnom prijedlogu</w:t>
      </w:r>
      <w:r>
        <w:rPr>
          <w:rFonts w:ascii="Arial" w:hAnsi="Arial" w:cs="Arial"/>
          <w:sz w:val="20"/>
          <w:szCs w:val="20"/>
        </w:rPr>
        <w:t xml:space="preserve"> opsega financijskog plana </w:t>
      </w:r>
      <w:r w:rsidRPr="008B7384">
        <w:rPr>
          <w:rFonts w:ascii="Arial" w:hAnsi="Arial" w:cs="Arial"/>
          <w:sz w:val="20"/>
          <w:szCs w:val="20"/>
        </w:rPr>
        <w:t xml:space="preserve"> iz </w:t>
      </w:r>
      <w:r w:rsidR="00A805F6">
        <w:rPr>
          <w:rFonts w:ascii="Arial" w:hAnsi="Arial" w:cs="Arial"/>
          <w:sz w:val="20"/>
          <w:szCs w:val="20"/>
        </w:rPr>
        <w:t xml:space="preserve">spomenute </w:t>
      </w:r>
      <w:r w:rsidRPr="008B7384">
        <w:rPr>
          <w:rFonts w:ascii="Arial" w:hAnsi="Arial" w:cs="Arial"/>
          <w:sz w:val="20"/>
          <w:szCs w:val="20"/>
        </w:rPr>
        <w:t>Uput</w:t>
      </w:r>
      <w:r w:rsidR="00A805F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 w:rsidR="00D929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D929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AB2D9A" w:rsidRPr="008B7384">
        <w:rPr>
          <w:rFonts w:ascii="Arial" w:hAnsi="Arial" w:cs="Arial"/>
          <w:sz w:val="20"/>
          <w:szCs w:val="20"/>
        </w:rPr>
        <w:t>roračunu Županije</w:t>
      </w:r>
      <w:r w:rsidR="00A805F6">
        <w:rPr>
          <w:rFonts w:ascii="Arial" w:hAnsi="Arial" w:cs="Arial"/>
          <w:sz w:val="20"/>
          <w:szCs w:val="20"/>
        </w:rPr>
        <w:t xml:space="preserve"> našoj su školi</w:t>
      </w:r>
      <w:r w:rsidR="000D6452">
        <w:rPr>
          <w:rFonts w:ascii="Arial" w:hAnsi="Arial" w:cs="Arial"/>
          <w:sz w:val="20"/>
          <w:szCs w:val="20"/>
        </w:rPr>
        <w:t>,</w:t>
      </w:r>
      <w:r w:rsidR="008C23AB">
        <w:rPr>
          <w:rFonts w:ascii="Arial" w:hAnsi="Arial" w:cs="Arial"/>
          <w:sz w:val="20"/>
          <w:szCs w:val="20"/>
        </w:rPr>
        <w:t xml:space="preserve"> </w:t>
      </w:r>
      <w:r w:rsidR="000D6452">
        <w:rPr>
          <w:rFonts w:ascii="Arial" w:hAnsi="Arial" w:cs="Arial"/>
          <w:sz w:val="20"/>
          <w:szCs w:val="20"/>
        </w:rPr>
        <w:t>u dijelu decentraliziranih funkcija</w:t>
      </w:r>
      <w:r w:rsidR="00D92973">
        <w:rPr>
          <w:rFonts w:ascii="Arial" w:hAnsi="Arial" w:cs="Arial"/>
          <w:sz w:val="20"/>
          <w:szCs w:val="20"/>
        </w:rPr>
        <w:t xml:space="preserve"> </w:t>
      </w:r>
      <w:r w:rsidR="000D6452" w:rsidRPr="008B7384">
        <w:rPr>
          <w:rFonts w:ascii="Arial" w:hAnsi="Arial" w:cs="Arial"/>
          <w:sz w:val="20"/>
          <w:szCs w:val="20"/>
        </w:rPr>
        <w:t xml:space="preserve">za </w:t>
      </w:r>
      <w:r w:rsidR="000D6452">
        <w:rPr>
          <w:rFonts w:ascii="Arial" w:hAnsi="Arial" w:cs="Arial"/>
          <w:sz w:val="20"/>
          <w:szCs w:val="20"/>
        </w:rPr>
        <w:t xml:space="preserve">financiranje </w:t>
      </w:r>
      <w:r w:rsidR="000D6452" w:rsidRPr="008B7384">
        <w:rPr>
          <w:rFonts w:ascii="Arial" w:hAnsi="Arial" w:cs="Arial"/>
          <w:sz w:val="20"/>
          <w:szCs w:val="20"/>
        </w:rPr>
        <w:t>materijaln</w:t>
      </w:r>
      <w:r w:rsidR="000D6452">
        <w:rPr>
          <w:rFonts w:ascii="Arial" w:hAnsi="Arial" w:cs="Arial"/>
          <w:sz w:val="20"/>
          <w:szCs w:val="20"/>
        </w:rPr>
        <w:t>ih</w:t>
      </w:r>
      <w:r w:rsidR="000D6452" w:rsidRPr="008B7384">
        <w:rPr>
          <w:rFonts w:ascii="Arial" w:hAnsi="Arial" w:cs="Arial"/>
          <w:sz w:val="20"/>
          <w:szCs w:val="20"/>
        </w:rPr>
        <w:t xml:space="preserve"> i financijsk</w:t>
      </w:r>
      <w:r w:rsidR="000D6452">
        <w:rPr>
          <w:rFonts w:ascii="Arial" w:hAnsi="Arial" w:cs="Arial"/>
          <w:sz w:val="20"/>
          <w:szCs w:val="20"/>
        </w:rPr>
        <w:t>ih</w:t>
      </w:r>
      <w:r w:rsidR="000D6452" w:rsidRPr="008B7384">
        <w:rPr>
          <w:rFonts w:ascii="Arial" w:hAnsi="Arial" w:cs="Arial"/>
          <w:sz w:val="20"/>
          <w:szCs w:val="20"/>
        </w:rPr>
        <w:t xml:space="preserve"> rashod</w:t>
      </w:r>
      <w:r w:rsidR="000D6452">
        <w:rPr>
          <w:rFonts w:ascii="Arial" w:hAnsi="Arial" w:cs="Arial"/>
          <w:sz w:val="20"/>
          <w:szCs w:val="20"/>
        </w:rPr>
        <w:t>a</w:t>
      </w:r>
      <w:r w:rsidR="008C23AB">
        <w:rPr>
          <w:rFonts w:ascii="Arial" w:hAnsi="Arial" w:cs="Arial"/>
          <w:sz w:val="20"/>
          <w:szCs w:val="20"/>
        </w:rPr>
        <w:t xml:space="preserve"> </w:t>
      </w:r>
      <w:r w:rsidR="000D6452">
        <w:rPr>
          <w:rFonts w:ascii="Arial" w:hAnsi="Arial" w:cs="Arial"/>
          <w:sz w:val="20"/>
          <w:szCs w:val="20"/>
        </w:rPr>
        <w:t xml:space="preserve">(računi skupine </w:t>
      </w:r>
      <w:r w:rsidR="009C15A4">
        <w:rPr>
          <w:rFonts w:ascii="Arial" w:hAnsi="Arial" w:cs="Arial"/>
          <w:sz w:val="20"/>
          <w:szCs w:val="20"/>
        </w:rPr>
        <w:t xml:space="preserve">32 i 34 na izvoru </w:t>
      </w:r>
      <w:proofErr w:type="spellStart"/>
      <w:r w:rsidR="009C15A4">
        <w:rPr>
          <w:rFonts w:ascii="Arial" w:hAnsi="Arial" w:cs="Arial"/>
          <w:sz w:val="20"/>
          <w:szCs w:val="20"/>
        </w:rPr>
        <w:t>financ</w:t>
      </w:r>
      <w:proofErr w:type="spellEnd"/>
      <w:r w:rsidR="009C15A4">
        <w:rPr>
          <w:rFonts w:ascii="Arial" w:hAnsi="Arial" w:cs="Arial"/>
          <w:sz w:val="20"/>
          <w:szCs w:val="20"/>
        </w:rPr>
        <w:t>. 4421)</w:t>
      </w:r>
      <w:r w:rsidR="00D92973">
        <w:rPr>
          <w:rFonts w:ascii="Arial" w:hAnsi="Arial" w:cs="Arial"/>
          <w:sz w:val="20"/>
          <w:szCs w:val="20"/>
        </w:rPr>
        <w:t xml:space="preserve"> </w:t>
      </w:r>
      <w:r w:rsidR="009C15A4">
        <w:rPr>
          <w:rFonts w:ascii="Arial" w:hAnsi="Arial" w:cs="Arial"/>
          <w:sz w:val="20"/>
          <w:szCs w:val="20"/>
        </w:rPr>
        <w:t xml:space="preserve">aktivnosti Osiguravanje uvjeta rada </w:t>
      </w:r>
      <w:r w:rsidR="00F537D5">
        <w:rPr>
          <w:rFonts w:ascii="Arial" w:hAnsi="Arial" w:cs="Arial"/>
          <w:sz w:val="20"/>
          <w:szCs w:val="20"/>
        </w:rPr>
        <w:t>za 20</w:t>
      </w:r>
      <w:r w:rsidR="002A79EA">
        <w:rPr>
          <w:rFonts w:ascii="Arial" w:hAnsi="Arial" w:cs="Arial"/>
          <w:sz w:val="20"/>
          <w:szCs w:val="20"/>
        </w:rPr>
        <w:t>2</w:t>
      </w:r>
      <w:r w:rsidR="008C23AB">
        <w:rPr>
          <w:rFonts w:ascii="Arial" w:hAnsi="Arial" w:cs="Arial"/>
          <w:sz w:val="20"/>
          <w:szCs w:val="20"/>
        </w:rPr>
        <w:t>3</w:t>
      </w:r>
      <w:r w:rsidR="00F537D5">
        <w:rPr>
          <w:rFonts w:ascii="Arial" w:hAnsi="Arial" w:cs="Arial"/>
          <w:sz w:val="20"/>
          <w:szCs w:val="20"/>
        </w:rPr>
        <w:t xml:space="preserve">.g. </w:t>
      </w:r>
      <w:r w:rsidR="00AB2D9A" w:rsidRPr="008B7384">
        <w:rPr>
          <w:rFonts w:ascii="Arial" w:hAnsi="Arial" w:cs="Arial"/>
          <w:sz w:val="20"/>
          <w:szCs w:val="20"/>
        </w:rPr>
        <w:t>osigura</w:t>
      </w:r>
      <w:r>
        <w:rPr>
          <w:rFonts w:ascii="Arial" w:hAnsi="Arial" w:cs="Arial"/>
          <w:sz w:val="20"/>
          <w:szCs w:val="20"/>
        </w:rPr>
        <w:t>na</w:t>
      </w:r>
      <w:r w:rsidR="00AB2D9A" w:rsidRPr="008B7384">
        <w:rPr>
          <w:rFonts w:ascii="Arial" w:hAnsi="Arial" w:cs="Arial"/>
          <w:sz w:val="20"/>
          <w:szCs w:val="20"/>
        </w:rPr>
        <w:t xml:space="preserve"> sredstva </w:t>
      </w:r>
      <w:r w:rsidR="000D6452">
        <w:rPr>
          <w:rFonts w:ascii="Arial" w:hAnsi="Arial" w:cs="Arial"/>
          <w:sz w:val="20"/>
          <w:szCs w:val="20"/>
        </w:rPr>
        <w:t>u</w:t>
      </w:r>
      <w:r w:rsidR="000D6452" w:rsidRPr="008B7384">
        <w:rPr>
          <w:rFonts w:ascii="Arial" w:hAnsi="Arial" w:cs="Arial"/>
          <w:sz w:val="20"/>
          <w:szCs w:val="20"/>
        </w:rPr>
        <w:t xml:space="preserve"> iznos</w:t>
      </w:r>
      <w:r w:rsidR="000D6452">
        <w:rPr>
          <w:rFonts w:ascii="Arial" w:hAnsi="Arial" w:cs="Arial"/>
          <w:sz w:val="20"/>
          <w:szCs w:val="20"/>
        </w:rPr>
        <w:t>u od</w:t>
      </w:r>
      <w:r w:rsidR="000D6452" w:rsidRPr="008B7384">
        <w:rPr>
          <w:rFonts w:ascii="Arial" w:hAnsi="Arial" w:cs="Arial"/>
          <w:sz w:val="20"/>
          <w:szCs w:val="20"/>
        </w:rPr>
        <w:t xml:space="preserve"> </w:t>
      </w:r>
      <w:r w:rsidR="005A2D1F">
        <w:rPr>
          <w:rFonts w:ascii="Arial" w:hAnsi="Arial" w:cs="Arial"/>
          <w:sz w:val="20"/>
          <w:szCs w:val="20"/>
        </w:rPr>
        <w:t>93.781,94 EUR</w:t>
      </w:r>
      <w:r w:rsidR="00F537D5">
        <w:rPr>
          <w:rFonts w:ascii="Arial" w:hAnsi="Arial" w:cs="Arial"/>
          <w:sz w:val="20"/>
          <w:szCs w:val="20"/>
        </w:rPr>
        <w:t xml:space="preserve"> (</w:t>
      </w:r>
      <w:r w:rsidR="005A2D1F">
        <w:rPr>
          <w:rFonts w:ascii="Arial" w:hAnsi="Arial" w:cs="Arial"/>
          <w:sz w:val="20"/>
          <w:szCs w:val="20"/>
        </w:rPr>
        <w:t>u projekcijama za 2024. i 2025</w:t>
      </w:r>
      <w:r w:rsidR="005A2D1F" w:rsidRPr="008B7384">
        <w:rPr>
          <w:rFonts w:ascii="Arial" w:hAnsi="Arial" w:cs="Arial"/>
          <w:sz w:val="20"/>
          <w:szCs w:val="20"/>
        </w:rPr>
        <w:t>.</w:t>
      </w:r>
      <w:r w:rsidR="005A2D1F">
        <w:rPr>
          <w:rFonts w:ascii="Arial" w:hAnsi="Arial" w:cs="Arial"/>
          <w:sz w:val="20"/>
          <w:szCs w:val="20"/>
        </w:rPr>
        <w:t>g.</w:t>
      </w:r>
      <w:r w:rsidR="00F537D5">
        <w:rPr>
          <w:rFonts w:ascii="Arial" w:hAnsi="Arial" w:cs="Arial"/>
          <w:sz w:val="20"/>
          <w:szCs w:val="20"/>
        </w:rPr>
        <w:t xml:space="preserve"> planira se </w:t>
      </w:r>
      <w:r w:rsidR="005A2D1F">
        <w:rPr>
          <w:rFonts w:ascii="Arial" w:hAnsi="Arial" w:cs="Arial"/>
          <w:sz w:val="20"/>
          <w:szCs w:val="20"/>
        </w:rPr>
        <w:t>92.242,35 EUR</w:t>
      </w:r>
      <w:r w:rsidR="00421C24">
        <w:rPr>
          <w:rFonts w:ascii="Arial" w:hAnsi="Arial" w:cs="Arial"/>
          <w:sz w:val="20"/>
          <w:szCs w:val="20"/>
        </w:rPr>
        <w:t>).</w:t>
      </w:r>
      <w:r w:rsidR="00A114B8">
        <w:rPr>
          <w:rFonts w:ascii="Arial" w:hAnsi="Arial" w:cs="Arial"/>
          <w:sz w:val="20"/>
          <w:szCs w:val="20"/>
        </w:rPr>
        <w:t xml:space="preserve"> Također, Uputom je Školi predviđeno osiguranje sredstava za izvođenje Programa iznad zakonskog standarda (programi </w:t>
      </w:r>
      <w:r w:rsidR="00222C24">
        <w:rPr>
          <w:rFonts w:ascii="Arial" w:hAnsi="Arial" w:cs="Arial"/>
          <w:sz w:val="20"/>
          <w:szCs w:val="20"/>
        </w:rPr>
        <w:t>Š</w:t>
      </w:r>
      <w:r w:rsidR="00A114B8">
        <w:rPr>
          <w:rFonts w:ascii="Arial" w:hAnsi="Arial" w:cs="Arial"/>
          <w:sz w:val="20"/>
          <w:szCs w:val="20"/>
        </w:rPr>
        <w:t>kolskog kurikul</w:t>
      </w:r>
      <w:r w:rsidR="005E51E9">
        <w:rPr>
          <w:rFonts w:ascii="Arial" w:hAnsi="Arial" w:cs="Arial"/>
          <w:sz w:val="20"/>
          <w:szCs w:val="20"/>
        </w:rPr>
        <w:t xml:space="preserve">uma) u iznosu od </w:t>
      </w:r>
      <w:r w:rsidR="005A2D1F" w:rsidRPr="005A2D1F">
        <w:rPr>
          <w:rFonts w:ascii="Arial" w:hAnsi="Arial" w:cs="Arial"/>
          <w:sz w:val="20"/>
          <w:szCs w:val="20"/>
        </w:rPr>
        <w:t>3.318,07 EUR</w:t>
      </w:r>
      <w:r w:rsidR="005A2D1F">
        <w:rPr>
          <w:rFonts w:ascii="Arial" w:hAnsi="Arial" w:cs="Arial"/>
          <w:sz w:val="20"/>
          <w:szCs w:val="20"/>
        </w:rPr>
        <w:t xml:space="preserve"> te za Program „Zdravlje i higijena“ 464,53 EUR</w:t>
      </w:r>
      <w:r w:rsidR="005E51E9">
        <w:rPr>
          <w:rFonts w:ascii="Arial" w:hAnsi="Arial" w:cs="Arial"/>
          <w:sz w:val="20"/>
          <w:szCs w:val="20"/>
        </w:rPr>
        <w:t>.</w:t>
      </w:r>
      <w:r w:rsidR="00D92973">
        <w:rPr>
          <w:rFonts w:ascii="Arial" w:hAnsi="Arial" w:cs="Arial"/>
          <w:sz w:val="20"/>
          <w:szCs w:val="20"/>
        </w:rPr>
        <w:t xml:space="preserve"> </w:t>
      </w:r>
      <w:r w:rsidR="00AB2D9A" w:rsidRPr="008B7384">
        <w:rPr>
          <w:rFonts w:ascii="Arial" w:hAnsi="Arial" w:cs="Arial"/>
          <w:sz w:val="20"/>
          <w:szCs w:val="20"/>
        </w:rPr>
        <w:t>Rashode za investicijsko održavanje objekata te opremanje  ustanova nefinancijskom imovinom</w:t>
      </w:r>
      <w:r w:rsidR="00660BDD" w:rsidRPr="008B7384">
        <w:rPr>
          <w:rFonts w:ascii="Arial" w:hAnsi="Arial" w:cs="Arial"/>
          <w:sz w:val="20"/>
          <w:szCs w:val="20"/>
        </w:rPr>
        <w:t xml:space="preserve"> na teret decentraliziranih sredstava </w:t>
      </w:r>
      <w:r w:rsidR="00AB2D9A" w:rsidRPr="008B7384">
        <w:rPr>
          <w:rFonts w:ascii="Arial" w:hAnsi="Arial" w:cs="Arial"/>
          <w:sz w:val="20"/>
          <w:szCs w:val="20"/>
        </w:rPr>
        <w:t xml:space="preserve"> škole ne uvrštavaju u svoje planove, već</w:t>
      </w:r>
      <w:r w:rsidR="008C23AB">
        <w:rPr>
          <w:rFonts w:ascii="Arial" w:hAnsi="Arial" w:cs="Arial"/>
          <w:sz w:val="20"/>
          <w:szCs w:val="20"/>
        </w:rPr>
        <w:t xml:space="preserve"> </w:t>
      </w:r>
      <w:r w:rsidR="00AB2D9A" w:rsidRPr="008B7384">
        <w:rPr>
          <w:rFonts w:ascii="Arial" w:hAnsi="Arial" w:cs="Arial"/>
          <w:sz w:val="20"/>
          <w:szCs w:val="20"/>
        </w:rPr>
        <w:t>ih Županija</w:t>
      </w:r>
      <w:r>
        <w:rPr>
          <w:rFonts w:ascii="Arial" w:hAnsi="Arial" w:cs="Arial"/>
          <w:sz w:val="20"/>
          <w:szCs w:val="20"/>
        </w:rPr>
        <w:t>, prema iskazanim potrebama,</w:t>
      </w:r>
      <w:r w:rsidR="00AB2D9A" w:rsidRPr="008B7384">
        <w:rPr>
          <w:rFonts w:ascii="Arial" w:hAnsi="Arial" w:cs="Arial"/>
          <w:sz w:val="20"/>
          <w:szCs w:val="20"/>
        </w:rPr>
        <w:t xml:space="preserve"> planira objedinjeno za sve korisnike te </w:t>
      </w:r>
      <w:r w:rsidR="00A114B8">
        <w:rPr>
          <w:rFonts w:ascii="Arial" w:hAnsi="Arial" w:cs="Arial"/>
          <w:sz w:val="20"/>
          <w:szCs w:val="20"/>
        </w:rPr>
        <w:t xml:space="preserve">ih </w:t>
      </w:r>
      <w:r w:rsidR="00AB2D9A" w:rsidRPr="008B7384">
        <w:rPr>
          <w:rFonts w:ascii="Arial" w:hAnsi="Arial" w:cs="Arial"/>
          <w:sz w:val="20"/>
          <w:szCs w:val="20"/>
        </w:rPr>
        <w:t>preraspodjel</w:t>
      </w:r>
      <w:r w:rsidR="008C23AB">
        <w:rPr>
          <w:rFonts w:ascii="Arial" w:hAnsi="Arial" w:cs="Arial"/>
          <w:sz w:val="20"/>
          <w:szCs w:val="20"/>
        </w:rPr>
        <w:t>juje</w:t>
      </w:r>
      <w:r w:rsidR="00AB2D9A" w:rsidRPr="008B7384">
        <w:rPr>
          <w:rFonts w:ascii="Arial" w:hAnsi="Arial" w:cs="Arial"/>
          <w:sz w:val="20"/>
          <w:szCs w:val="20"/>
        </w:rPr>
        <w:t xml:space="preserve"> posebnim odlukama.</w:t>
      </w:r>
    </w:p>
    <w:p w:rsidR="00AB2D9A" w:rsidRPr="00400B46" w:rsidRDefault="00AB2D9A" w:rsidP="00660BDD">
      <w:pPr>
        <w:jc w:val="both"/>
        <w:rPr>
          <w:rFonts w:ascii="Arial" w:hAnsi="Arial" w:cs="Arial"/>
          <w:sz w:val="20"/>
          <w:szCs w:val="20"/>
        </w:rPr>
      </w:pPr>
      <w:r w:rsidRPr="008B7384">
        <w:rPr>
          <w:rFonts w:ascii="Arial" w:hAnsi="Arial" w:cs="Arial"/>
          <w:sz w:val="20"/>
          <w:szCs w:val="20"/>
        </w:rPr>
        <w:t>U državnom proračunu osiguravaju se sredstva</w:t>
      </w:r>
      <w:r w:rsidR="00F537D5">
        <w:rPr>
          <w:rFonts w:ascii="Arial" w:hAnsi="Arial" w:cs="Arial"/>
          <w:sz w:val="20"/>
          <w:szCs w:val="20"/>
        </w:rPr>
        <w:t xml:space="preserve"> za 20</w:t>
      </w:r>
      <w:r w:rsidR="002A79EA">
        <w:rPr>
          <w:rFonts w:ascii="Arial" w:hAnsi="Arial" w:cs="Arial"/>
          <w:sz w:val="20"/>
          <w:szCs w:val="20"/>
        </w:rPr>
        <w:t>2</w:t>
      </w:r>
      <w:r w:rsidR="008C23AB">
        <w:rPr>
          <w:rFonts w:ascii="Arial" w:hAnsi="Arial" w:cs="Arial"/>
          <w:sz w:val="20"/>
          <w:szCs w:val="20"/>
        </w:rPr>
        <w:t>3</w:t>
      </w:r>
      <w:r w:rsidR="00F537D5">
        <w:rPr>
          <w:rFonts w:ascii="Arial" w:hAnsi="Arial" w:cs="Arial"/>
          <w:sz w:val="20"/>
          <w:szCs w:val="20"/>
        </w:rPr>
        <w:t>.g.</w:t>
      </w:r>
      <w:r w:rsidR="00625F24">
        <w:rPr>
          <w:rFonts w:ascii="Arial" w:hAnsi="Arial" w:cs="Arial"/>
          <w:sz w:val="20"/>
          <w:szCs w:val="20"/>
        </w:rPr>
        <w:t xml:space="preserve"> u iznosu </w:t>
      </w:r>
      <w:r w:rsidR="00625F24" w:rsidRPr="005A2D1F">
        <w:rPr>
          <w:rFonts w:ascii="Arial" w:hAnsi="Arial" w:cs="Arial"/>
          <w:sz w:val="20"/>
          <w:szCs w:val="20"/>
        </w:rPr>
        <w:t>od</w:t>
      </w:r>
      <w:r w:rsidR="00625F24" w:rsidRPr="008C23AB">
        <w:rPr>
          <w:rFonts w:ascii="Arial" w:hAnsi="Arial" w:cs="Arial"/>
          <w:color w:val="FF0000"/>
          <w:sz w:val="20"/>
          <w:szCs w:val="20"/>
        </w:rPr>
        <w:t xml:space="preserve"> </w:t>
      </w:r>
      <w:r w:rsidR="005A2D1F" w:rsidRPr="005A2D1F">
        <w:rPr>
          <w:rFonts w:ascii="Arial" w:hAnsi="Arial" w:cs="Arial"/>
          <w:sz w:val="20"/>
          <w:szCs w:val="20"/>
        </w:rPr>
        <w:t>1.139.042,13 EUR</w:t>
      </w:r>
      <w:r w:rsidR="005E39B1">
        <w:rPr>
          <w:rFonts w:ascii="Arial" w:hAnsi="Arial" w:cs="Arial"/>
          <w:sz w:val="20"/>
          <w:szCs w:val="20"/>
        </w:rPr>
        <w:t>, a odnose se na</w:t>
      </w:r>
      <w:r w:rsidR="00DA136B">
        <w:rPr>
          <w:rFonts w:ascii="Arial" w:hAnsi="Arial" w:cs="Arial"/>
          <w:sz w:val="20"/>
          <w:szCs w:val="20"/>
        </w:rPr>
        <w:t xml:space="preserve"> financiranje rashoda za</w:t>
      </w:r>
      <w:r w:rsidR="0047777C">
        <w:rPr>
          <w:rFonts w:ascii="Arial" w:hAnsi="Arial" w:cs="Arial"/>
          <w:sz w:val="20"/>
          <w:szCs w:val="20"/>
        </w:rPr>
        <w:t>:</w:t>
      </w:r>
      <w:r w:rsidRPr="008B7384">
        <w:rPr>
          <w:rFonts w:ascii="Arial" w:hAnsi="Arial" w:cs="Arial"/>
          <w:sz w:val="20"/>
          <w:szCs w:val="20"/>
        </w:rPr>
        <w:t xml:space="preserve"> plaće zaposlenika</w:t>
      </w:r>
      <w:r w:rsidR="00DA136B">
        <w:rPr>
          <w:rFonts w:ascii="Arial" w:hAnsi="Arial" w:cs="Arial"/>
          <w:sz w:val="20"/>
          <w:szCs w:val="20"/>
        </w:rPr>
        <w:t xml:space="preserve"> – računi podskupine 311 i 313</w:t>
      </w:r>
      <w:r w:rsidR="008C23AB">
        <w:rPr>
          <w:rFonts w:ascii="Arial" w:hAnsi="Arial" w:cs="Arial"/>
          <w:sz w:val="20"/>
          <w:szCs w:val="20"/>
        </w:rPr>
        <w:t xml:space="preserve"> </w:t>
      </w:r>
      <w:r w:rsidR="00F60E88">
        <w:rPr>
          <w:rFonts w:ascii="Arial" w:hAnsi="Arial" w:cs="Arial"/>
          <w:sz w:val="20"/>
          <w:szCs w:val="20"/>
        </w:rPr>
        <w:t>(</w:t>
      </w:r>
      <w:r w:rsidR="00DA136B">
        <w:rPr>
          <w:rFonts w:ascii="Arial" w:hAnsi="Arial" w:cs="Arial"/>
          <w:sz w:val="20"/>
          <w:szCs w:val="20"/>
        </w:rPr>
        <w:t>izračun sredstava se temelji na</w:t>
      </w:r>
      <w:r w:rsidR="00D92973">
        <w:rPr>
          <w:rFonts w:ascii="Arial" w:hAnsi="Arial" w:cs="Arial"/>
          <w:sz w:val="20"/>
          <w:szCs w:val="20"/>
        </w:rPr>
        <w:t xml:space="preserve"> </w:t>
      </w:r>
      <w:r w:rsidR="00DA136B">
        <w:rPr>
          <w:rFonts w:ascii="Arial" w:hAnsi="Arial" w:cs="Arial"/>
          <w:sz w:val="20"/>
          <w:szCs w:val="20"/>
        </w:rPr>
        <w:t xml:space="preserve">umnošku </w:t>
      </w:r>
      <w:r w:rsidRPr="008B7384">
        <w:rPr>
          <w:rFonts w:ascii="Arial" w:hAnsi="Arial" w:cs="Arial"/>
          <w:sz w:val="20"/>
          <w:szCs w:val="20"/>
        </w:rPr>
        <w:t>koeficijen</w:t>
      </w:r>
      <w:r w:rsidR="0047777C">
        <w:rPr>
          <w:rFonts w:ascii="Arial" w:hAnsi="Arial" w:cs="Arial"/>
          <w:sz w:val="20"/>
          <w:szCs w:val="20"/>
        </w:rPr>
        <w:t>ata</w:t>
      </w:r>
      <w:r w:rsidR="00DA136B">
        <w:rPr>
          <w:rFonts w:ascii="Arial" w:hAnsi="Arial" w:cs="Arial"/>
          <w:sz w:val="20"/>
          <w:szCs w:val="20"/>
        </w:rPr>
        <w:t xml:space="preserve"> zaposleni</w:t>
      </w:r>
      <w:r w:rsidR="0047777C">
        <w:rPr>
          <w:rFonts w:ascii="Arial" w:hAnsi="Arial" w:cs="Arial"/>
          <w:sz w:val="20"/>
          <w:szCs w:val="20"/>
        </w:rPr>
        <w:t>h</w:t>
      </w:r>
      <w:r w:rsidRPr="008B7384">
        <w:rPr>
          <w:rFonts w:ascii="Arial" w:hAnsi="Arial" w:cs="Arial"/>
          <w:sz w:val="20"/>
          <w:szCs w:val="20"/>
        </w:rPr>
        <w:t xml:space="preserve"> s važećom </w:t>
      </w:r>
      <w:r w:rsidR="00A114B8">
        <w:rPr>
          <w:rFonts w:ascii="Arial" w:hAnsi="Arial" w:cs="Arial"/>
          <w:sz w:val="20"/>
          <w:szCs w:val="20"/>
        </w:rPr>
        <w:t xml:space="preserve">i projiciranom  </w:t>
      </w:r>
      <w:r w:rsidRPr="008B7384">
        <w:rPr>
          <w:rFonts w:ascii="Arial" w:hAnsi="Arial" w:cs="Arial"/>
          <w:sz w:val="20"/>
          <w:szCs w:val="20"/>
        </w:rPr>
        <w:t>osnovicom za obračun plaća</w:t>
      </w:r>
      <w:r w:rsidR="00F60E88">
        <w:rPr>
          <w:rFonts w:ascii="Arial" w:hAnsi="Arial" w:cs="Arial"/>
          <w:sz w:val="20"/>
          <w:szCs w:val="20"/>
        </w:rPr>
        <w:t>)</w:t>
      </w:r>
      <w:r w:rsidRPr="008B7384">
        <w:rPr>
          <w:rFonts w:ascii="Arial" w:hAnsi="Arial" w:cs="Arial"/>
          <w:sz w:val="20"/>
          <w:szCs w:val="20"/>
        </w:rPr>
        <w:t>, ostale rashode za zaposlene utvrđene kolektivnim ugovorom</w:t>
      </w:r>
      <w:r w:rsidR="0047777C">
        <w:rPr>
          <w:rFonts w:ascii="Arial" w:hAnsi="Arial" w:cs="Arial"/>
          <w:sz w:val="20"/>
          <w:szCs w:val="20"/>
        </w:rPr>
        <w:t xml:space="preserve"> (jubilarne nagrade, otpremnine, darovi, regres za GO, godišnje nagrade i dr.) – računi podskupine 312</w:t>
      </w:r>
      <w:r w:rsidR="00DA136B">
        <w:rPr>
          <w:rFonts w:ascii="Arial" w:hAnsi="Arial" w:cs="Arial"/>
          <w:sz w:val="20"/>
          <w:szCs w:val="20"/>
        </w:rPr>
        <w:t>, naknad</w:t>
      </w:r>
      <w:r w:rsidR="0047777C">
        <w:rPr>
          <w:rFonts w:ascii="Arial" w:hAnsi="Arial" w:cs="Arial"/>
          <w:sz w:val="20"/>
          <w:szCs w:val="20"/>
        </w:rPr>
        <w:t>e</w:t>
      </w:r>
      <w:r w:rsidR="00DA136B">
        <w:rPr>
          <w:rFonts w:ascii="Arial" w:hAnsi="Arial" w:cs="Arial"/>
          <w:sz w:val="20"/>
          <w:szCs w:val="20"/>
        </w:rPr>
        <w:t xml:space="preserve"> vanjskom suradniku</w:t>
      </w:r>
      <w:r w:rsidR="0047777C">
        <w:rPr>
          <w:rFonts w:ascii="Arial" w:hAnsi="Arial" w:cs="Arial"/>
          <w:sz w:val="20"/>
          <w:szCs w:val="20"/>
        </w:rPr>
        <w:t xml:space="preserve"> – račun odjeljka 3237</w:t>
      </w:r>
      <w:r w:rsidR="005E51E9">
        <w:rPr>
          <w:rFonts w:ascii="Arial" w:hAnsi="Arial" w:cs="Arial"/>
          <w:sz w:val="20"/>
          <w:szCs w:val="20"/>
        </w:rPr>
        <w:t>,</w:t>
      </w:r>
      <w:r w:rsidR="008C23AB">
        <w:rPr>
          <w:rFonts w:ascii="Arial" w:hAnsi="Arial" w:cs="Arial"/>
          <w:sz w:val="20"/>
          <w:szCs w:val="20"/>
        </w:rPr>
        <w:t xml:space="preserve"> </w:t>
      </w:r>
      <w:r w:rsidR="009E1351" w:rsidRPr="008B7384">
        <w:rPr>
          <w:rFonts w:ascii="Arial" w:hAnsi="Arial" w:cs="Arial"/>
          <w:sz w:val="20"/>
          <w:szCs w:val="20"/>
        </w:rPr>
        <w:t>naknade zbog nezapošljavanja invalida</w:t>
      </w:r>
      <w:r w:rsidR="0047777C">
        <w:rPr>
          <w:rFonts w:ascii="Arial" w:hAnsi="Arial" w:cs="Arial"/>
          <w:sz w:val="20"/>
          <w:szCs w:val="20"/>
        </w:rPr>
        <w:t xml:space="preserve"> – račun odjeljka 3295</w:t>
      </w:r>
      <w:r w:rsidR="005E51E9">
        <w:rPr>
          <w:rFonts w:ascii="Arial" w:hAnsi="Arial" w:cs="Arial"/>
          <w:sz w:val="20"/>
          <w:szCs w:val="20"/>
        </w:rPr>
        <w:t xml:space="preserve"> te očekivane rashode po pravomoćnim presudama po osnovi </w:t>
      </w:r>
      <w:r w:rsidR="008C23AB">
        <w:rPr>
          <w:rFonts w:ascii="Arial" w:hAnsi="Arial" w:cs="Arial"/>
          <w:sz w:val="20"/>
          <w:szCs w:val="20"/>
        </w:rPr>
        <w:t xml:space="preserve">ozljede na radu te </w:t>
      </w:r>
      <w:r w:rsidR="005A2D1F">
        <w:rPr>
          <w:rFonts w:ascii="Arial" w:hAnsi="Arial" w:cs="Arial"/>
          <w:sz w:val="20"/>
          <w:szCs w:val="20"/>
        </w:rPr>
        <w:t xml:space="preserve">još par </w:t>
      </w:r>
      <w:r w:rsidR="005E51E9">
        <w:rPr>
          <w:rFonts w:ascii="Arial" w:hAnsi="Arial" w:cs="Arial"/>
          <w:sz w:val="20"/>
          <w:szCs w:val="20"/>
        </w:rPr>
        <w:t xml:space="preserve">tužbi zaposlenika za neisplaćene razlike plaća u visini 6% uvećanja </w:t>
      </w:r>
      <w:r w:rsidR="000F67EB">
        <w:rPr>
          <w:rFonts w:ascii="Arial" w:hAnsi="Arial" w:cs="Arial"/>
          <w:sz w:val="20"/>
          <w:szCs w:val="20"/>
        </w:rPr>
        <w:t>osnovice za obračun plaća za 2016.g.</w:t>
      </w:r>
      <w:r w:rsidR="008C23AB">
        <w:rPr>
          <w:rFonts w:ascii="Arial" w:hAnsi="Arial" w:cs="Arial"/>
          <w:sz w:val="20"/>
          <w:szCs w:val="20"/>
        </w:rPr>
        <w:t xml:space="preserve"> </w:t>
      </w:r>
      <w:r w:rsidR="000F67EB">
        <w:rPr>
          <w:rFonts w:ascii="Arial" w:hAnsi="Arial" w:cs="Arial"/>
          <w:sz w:val="20"/>
          <w:szCs w:val="20"/>
        </w:rPr>
        <w:t>Za 202</w:t>
      </w:r>
      <w:r w:rsidR="008C23AB">
        <w:rPr>
          <w:rFonts w:ascii="Arial" w:hAnsi="Arial" w:cs="Arial"/>
          <w:sz w:val="20"/>
          <w:szCs w:val="20"/>
        </w:rPr>
        <w:t>4</w:t>
      </w:r>
      <w:r w:rsidR="000F67EB">
        <w:rPr>
          <w:rFonts w:ascii="Arial" w:hAnsi="Arial" w:cs="Arial"/>
          <w:sz w:val="20"/>
          <w:szCs w:val="20"/>
        </w:rPr>
        <w:t xml:space="preserve">.g. planiraju se sredstva u ukupnom iznosu od </w:t>
      </w:r>
      <w:r w:rsidR="005A2D1F" w:rsidRPr="00400B46">
        <w:rPr>
          <w:rFonts w:ascii="Arial" w:hAnsi="Arial" w:cs="Arial"/>
          <w:sz w:val="20"/>
          <w:szCs w:val="20"/>
        </w:rPr>
        <w:t>1.144.507,30 EUR</w:t>
      </w:r>
      <w:r w:rsidR="000F67EB" w:rsidRPr="00400B46">
        <w:rPr>
          <w:rFonts w:ascii="Arial" w:hAnsi="Arial" w:cs="Arial"/>
          <w:sz w:val="20"/>
          <w:szCs w:val="20"/>
        </w:rPr>
        <w:t xml:space="preserve"> dok za 202</w:t>
      </w:r>
      <w:r w:rsidR="008C23AB" w:rsidRPr="00400B46">
        <w:rPr>
          <w:rFonts w:ascii="Arial" w:hAnsi="Arial" w:cs="Arial"/>
          <w:sz w:val="20"/>
          <w:szCs w:val="20"/>
        </w:rPr>
        <w:t>5</w:t>
      </w:r>
      <w:r w:rsidR="000F67EB" w:rsidRPr="00400B46">
        <w:rPr>
          <w:rFonts w:ascii="Arial" w:hAnsi="Arial" w:cs="Arial"/>
          <w:sz w:val="20"/>
          <w:szCs w:val="20"/>
        </w:rPr>
        <w:t xml:space="preserve">.g. ona iznose </w:t>
      </w:r>
      <w:r w:rsidR="00400B46" w:rsidRPr="00400B46">
        <w:rPr>
          <w:rFonts w:ascii="Arial" w:hAnsi="Arial" w:cs="Arial"/>
          <w:sz w:val="20"/>
          <w:szCs w:val="20"/>
        </w:rPr>
        <w:t>1.149.190,60 EUR</w:t>
      </w:r>
      <w:r w:rsidR="000F67EB" w:rsidRPr="00400B46">
        <w:rPr>
          <w:rFonts w:ascii="Arial" w:hAnsi="Arial" w:cs="Arial"/>
          <w:sz w:val="20"/>
          <w:szCs w:val="20"/>
        </w:rPr>
        <w:t>.</w:t>
      </w:r>
    </w:p>
    <w:p w:rsidR="00D3196F" w:rsidRDefault="00660BDD" w:rsidP="00660BDD">
      <w:pPr>
        <w:jc w:val="both"/>
        <w:rPr>
          <w:rFonts w:ascii="Arial" w:hAnsi="Arial" w:cs="Arial"/>
          <w:sz w:val="20"/>
          <w:szCs w:val="20"/>
        </w:rPr>
      </w:pPr>
      <w:r w:rsidRPr="008B7384">
        <w:rPr>
          <w:rFonts w:ascii="Arial" w:hAnsi="Arial" w:cs="Arial"/>
          <w:sz w:val="20"/>
          <w:szCs w:val="20"/>
        </w:rPr>
        <w:t xml:space="preserve">Dijelom  </w:t>
      </w:r>
      <w:r w:rsidR="007C3A6B" w:rsidRPr="008B7384">
        <w:rPr>
          <w:rFonts w:ascii="Arial" w:hAnsi="Arial" w:cs="Arial"/>
          <w:sz w:val="20"/>
          <w:szCs w:val="20"/>
        </w:rPr>
        <w:t xml:space="preserve">ostvarenih </w:t>
      </w:r>
      <w:r w:rsidRPr="008B7384">
        <w:rPr>
          <w:rFonts w:ascii="Arial" w:hAnsi="Arial" w:cs="Arial"/>
          <w:sz w:val="20"/>
          <w:szCs w:val="20"/>
        </w:rPr>
        <w:t>vlastitih i namjenskih prihoda (skupine 64, 65, 66</w:t>
      </w:r>
      <w:r w:rsidR="001E5E06">
        <w:rPr>
          <w:rFonts w:ascii="Arial" w:hAnsi="Arial" w:cs="Arial"/>
          <w:sz w:val="20"/>
          <w:szCs w:val="20"/>
        </w:rPr>
        <w:t>)</w:t>
      </w:r>
      <w:r w:rsidR="003B73C5">
        <w:rPr>
          <w:rFonts w:ascii="Arial" w:hAnsi="Arial" w:cs="Arial"/>
          <w:sz w:val="20"/>
          <w:szCs w:val="20"/>
        </w:rPr>
        <w:t xml:space="preserve"> </w:t>
      </w:r>
      <w:r w:rsidR="00625F24">
        <w:rPr>
          <w:rFonts w:ascii="Arial" w:hAnsi="Arial" w:cs="Arial"/>
          <w:sz w:val="20"/>
          <w:szCs w:val="20"/>
        </w:rPr>
        <w:t>planira se</w:t>
      </w:r>
      <w:r w:rsidR="001E5E06">
        <w:rPr>
          <w:rFonts w:ascii="Arial" w:hAnsi="Arial" w:cs="Arial"/>
          <w:sz w:val="20"/>
          <w:szCs w:val="20"/>
        </w:rPr>
        <w:t>,</w:t>
      </w:r>
      <w:r w:rsidR="008C23AB">
        <w:rPr>
          <w:rFonts w:ascii="Arial" w:hAnsi="Arial" w:cs="Arial"/>
          <w:sz w:val="20"/>
          <w:szCs w:val="20"/>
        </w:rPr>
        <w:t xml:space="preserve"> </w:t>
      </w:r>
      <w:r w:rsidR="001E5E06" w:rsidRPr="008B7384">
        <w:rPr>
          <w:rFonts w:ascii="Arial" w:hAnsi="Arial" w:cs="Arial"/>
          <w:sz w:val="20"/>
          <w:szCs w:val="20"/>
        </w:rPr>
        <w:t xml:space="preserve">unutar </w:t>
      </w:r>
      <w:r w:rsidR="001E5E06">
        <w:rPr>
          <w:rFonts w:ascii="Arial" w:hAnsi="Arial" w:cs="Arial"/>
          <w:sz w:val="20"/>
          <w:szCs w:val="20"/>
        </w:rPr>
        <w:t>P</w:t>
      </w:r>
      <w:r w:rsidR="001E5E06" w:rsidRPr="008B7384">
        <w:rPr>
          <w:rFonts w:ascii="Arial" w:hAnsi="Arial" w:cs="Arial"/>
          <w:sz w:val="20"/>
          <w:szCs w:val="20"/>
        </w:rPr>
        <w:t xml:space="preserve">rogramske aktivnosti </w:t>
      </w:r>
      <w:r w:rsidR="001E5E06" w:rsidRPr="008B7384">
        <w:rPr>
          <w:rFonts w:ascii="Arial" w:hAnsi="Arial" w:cs="Arial"/>
          <w:i/>
          <w:sz w:val="20"/>
          <w:szCs w:val="20"/>
        </w:rPr>
        <w:t>Osiguravanje uvjeta rada</w:t>
      </w:r>
      <w:r w:rsidR="001E5E06">
        <w:rPr>
          <w:rFonts w:ascii="Arial" w:hAnsi="Arial" w:cs="Arial"/>
          <w:i/>
          <w:sz w:val="20"/>
          <w:szCs w:val="20"/>
        </w:rPr>
        <w:t>,</w:t>
      </w:r>
      <w:r w:rsidR="00D92973">
        <w:rPr>
          <w:rFonts w:ascii="Arial" w:hAnsi="Arial" w:cs="Arial"/>
          <w:i/>
          <w:sz w:val="20"/>
          <w:szCs w:val="20"/>
        </w:rPr>
        <w:t xml:space="preserve"> </w:t>
      </w:r>
      <w:r w:rsidRPr="008B7384">
        <w:rPr>
          <w:rFonts w:ascii="Arial" w:hAnsi="Arial" w:cs="Arial"/>
          <w:sz w:val="20"/>
          <w:szCs w:val="20"/>
        </w:rPr>
        <w:t>financir</w:t>
      </w:r>
      <w:r w:rsidR="00625F24">
        <w:rPr>
          <w:rFonts w:ascii="Arial" w:hAnsi="Arial" w:cs="Arial"/>
          <w:sz w:val="20"/>
          <w:szCs w:val="20"/>
        </w:rPr>
        <w:t>anje</w:t>
      </w:r>
      <w:r w:rsidR="00D92973">
        <w:rPr>
          <w:rFonts w:ascii="Arial" w:hAnsi="Arial" w:cs="Arial"/>
          <w:sz w:val="20"/>
          <w:szCs w:val="20"/>
        </w:rPr>
        <w:t xml:space="preserve"> </w:t>
      </w:r>
      <w:r w:rsidR="000F67EB">
        <w:rPr>
          <w:rFonts w:ascii="Arial" w:hAnsi="Arial" w:cs="Arial"/>
          <w:sz w:val="20"/>
          <w:szCs w:val="20"/>
        </w:rPr>
        <w:t>rashoda osnovnih režija (paušal za el. ener</w:t>
      </w:r>
      <w:r w:rsidR="00D92973">
        <w:rPr>
          <w:rFonts w:ascii="Arial" w:hAnsi="Arial" w:cs="Arial"/>
          <w:sz w:val="20"/>
          <w:szCs w:val="20"/>
        </w:rPr>
        <w:t>giju</w:t>
      </w:r>
      <w:r w:rsidR="000F67EB">
        <w:rPr>
          <w:rFonts w:ascii="Arial" w:hAnsi="Arial" w:cs="Arial"/>
          <w:sz w:val="20"/>
          <w:szCs w:val="20"/>
        </w:rPr>
        <w:t xml:space="preserve"> te kom. usl</w:t>
      </w:r>
      <w:r w:rsidR="00D92973">
        <w:rPr>
          <w:rFonts w:ascii="Arial" w:hAnsi="Arial" w:cs="Arial"/>
          <w:sz w:val="20"/>
          <w:szCs w:val="20"/>
        </w:rPr>
        <w:t>uge</w:t>
      </w:r>
      <w:r w:rsidR="000F67EB">
        <w:rPr>
          <w:rFonts w:ascii="Arial" w:hAnsi="Arial" w:cs="Arial"/>
          <w:sz w:val="20"/>
          <w:szCs w:val="20"/>
        </w:rPr>
        <w:t>) za  stan u vlasništvu škole</w:t>
      </w:r>
      <w:r w:rsidR="00400B46">
        <w:rPr>
          <w:rFonts w:ascii="Arial" w:hAnsi="Arial" w:cs="Arial"/>
          <w:sz w:val="20"/>
          <w:szCs w:val="20"/>
        </w:rPr>
        <w:t xml:space="preserve"> u iznosu od 310,57 EUR</w:t>
      </w:r>
      <w:r w:rsidR="000F67EB">
        <w:rPr>
          <w:rFonts w:ascii="Arial" w:hAnsi="Arial" w:cs="Arial"/>
          <w:sz w:val="20"/>
          <w:szCs w:val="20"/>
        </w:rPr>
        <w:t xml:space="preserve"> te </w:t>
      </w:r>
      <w:r w:rsidR="00625F24">
        <w:rPr>
          <w:rFonts w:ascii="Arial" w:hAnsi="Arial" w:cs="Arial"/>
          <w:sz w:val="20"/>
          <w:szCs w:val="20"/>
        </w:rPr>
        <w:t xml:space="preserve">ostalih nespomenutih rashoda – </w:t>
      </w:r>
      <w:r w:rsidR="00400B46">
        <w:rPr>
          <w:rFonts w:ascii="Arial" w:hAnsi="Arial" w:cs="Arial"/>
          <w:sz w:val="20"/>
          <w:szCs w:val="20"/>
        </w:rPr>
        <w:t xml:space="preserve">iznos od 1.823,61 EUR za </w:t>
      </w:r>
      <w:r w:rsidR="00625F24">
        <w:rPr>
          <w:rFonts w:ascii="Arial" w:hAnsi="Arial" w:cs="Arial"/>
          <w:sz w:val="20"/>
          <w:szCs w:val="20"/>
        </w:rPr>
        <w:t xml:space="preserve">osiguranje učenika </w:t>
      </w:r>
      <w:r w:rsidR="008C23AB">
        <w:rPr>
          <w:rFonts w:ascii="Arial" w:hAnsi="Arial" w:cs="Arial"/>
          <w:sz w:val="20"/>
          <w:szCs w:val="20"/>
        </w:rPr>
        <w:t>od nezgode</w:t>
      </w:r>
      <w:r w:rsidR="00400B46">
        <w:rPr>
          <w:rFonts w:ascii="Arial" w:hAnsi="Arial" w:cs="Arial"/>
          <w:sz w:val="20"/>
          <w:szCs w:val="20"/>
        </w:rPr>
        <w:t>.</w:t>
      </w:r>
    </w:p>
    <w:p w:rsidR="009E1351" w:rsidRDefault="009E1351" w:rsidP="009E1351">
      <w:pPr>
        <w:jc w:val="both"/>
        <w:rPr>
          <w:rFonts w:ascii="Arial" w:hAnsi="Arial" w:cs="Arial"/>
          <w:bCs/>
          <w:sz w:val="18"/>
          <w:szCs w:val="18"/>
        </w:rPr>
      </w:pPr>
    </w:p>
    <w:p w:rsidR="00377DF3" w:rsidRPr="001B7B6A" w:rsidRDefault="00377DF3" w:rsidP="005829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52CE">
        <w:rPr>
          <w:rFonts w:ascii="Arial" w:hAnsi="Arial" w:cs="Arial"/>
          <w:b/>
          <w:sz w:val="20"/>
          <w:szCs w:val="20"/>
        </w:rPr>
        <w:t>IZVJEŠTAJ O POSTIGNUTIM CILJEVIMA I REZULTATIMA</w:t>
      </w:r>
      <w:r w:rsidRPr="00704330">
        <w:rPr>
          <w:rFonts w:ascii="Arial" w:hAnsi="Arial" w:cs="Arial"/>
          <w:b/>
          <w:sz w:val="20"/>
          <w:szCs w:val="20"/>
        </w:rPr>
        <w:t xml:space="preserve"> PROGRAMA TEMELJENIM NA POKAZATELJIMA USPJEŠNOSTI</w:t>
      </w:r>
      <w:r w:rsidRPr="001B7B6A">
        <w:rPr>
          <w:rFonts w:ascii="Arial" w:hAnsi="Arial" w:cs="Arial"/>
          <w:b/>
          <w:sz w:val="20"/>
          <w:szCs w:val="20"/>
        </w:rPr>
        <w:t xml:space="preserve"> U PRETHODNOJ GODINI:</w:t>
      </w:r>
    </w:p>
    <w:p w:rsidR="008B7384" w:rsidRPr="008B7384" w:rsidRDefault="008B7384" w:rsidP="00582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2E5D" w:rsidRDefault="008B7384" w:rsidP="003811FE">
      <w:pPr>
        <w:jc w:val="both"/>
        <w:rPr>
          <w:rFonts w:ascii="Arial" w:hAnsi="Arial" w:cs="Arial"/>
          <w:sz w:val="20"/>
          <w:szCs w:val="20"/>
        </w:rPr>
      </w:pPr>
      <w:r w:rsidRPr="008B7384">
        <w:rPr>
          <w:rFonts w:ascii="Arial" w:hAnsi="Arial" w:cs="Arial"/>
          <w:sz w:val="20"/>
          <w:szCs w:val="20"/>
        </w:rPr>
        <w:t xml:space="preserve">Zadani </w:t>
      </w:r>
      <w:r w:rsidR="00242E5D">
        <w:rPr>
          <w:rFonts w:ascii="Arial" w:hAnsi="Arial" w:cs="Arial"/>
          <w:sz w:val="20"/>
          <w:szCs w:val="20"/>
        </w:rPr>
        <w:t>ciljevi za 202</w:t>
      </w:r>
      <w:r w:rsidR="008C23AB">
        <w:rPr>
          <w:rFonts w:ascii="Arial" w:hAnsi="Arial" w:cs="Arial"/>
          <w:sz w:val="20"/>
          <w:szCs w:val="20"/>
        </w:rPr>
        <w:t>2</w:t>
      </w:r>
      <w:r w:rsidR="00242E5D">
        <w:rPr>
          <w:rFonts w:ascii="Arial" w:hAnsi="Arial" w:cs="Arial"/>
          <w:sz w:val="20"/>
          <w:szCs w:val="20"/>
        </w:rPr>
        <w:t>.</w:t>
      </w:r>
      <w:r w:rsidRPr="008B7384">
        <w:rPr>
          <w:rFonts w:ascii="Arial" w:hAnsi="Arial" w:cs="Arial"/>
          <w:sz w:val="20"/>
          <w:szCs w:val="20"/>
        </w:rPr>
        <w:t xml:space="preserve"> godinu </w:t>
      </w:r>
      <w:r w:rsidR="003B71D4">
        <w:rPr>
          <w:rFonts w:ascii="Arial" w:hAnsi="Arial" w:cs="Arial"/>
          <w:sz w:val="20"/>
          <w:szCs w:val="20"/>
        </w:rPr>
        <w:t>uglavnom su</w:t>
      </w:r>
      <w:r w:rsidR="00D929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ostvareni</w:t>
      </w:r>
      <w:r w:rsidR="003B71D4">
        <w:rPr>
          <w:rFonts w:ascii="Arial" w:hAnsi="Arial" w:cs="Arial"/>
          <w:sz w:val="20"/>
          <w:szCs w:val="20"/>
        </w:rPr>
        <w:t xml:space="preserve"> usprkos </w:t>
      </w:r>
      <w:r w:rsidR="00400B46">
        <w:rPr>
          <w:rFonts w:ascii="Arial" w:hAnsi="Arial" w:cs="Arial"/>
          <w:sz w:val="20"/>
          <w:szCs w:val="20"/>
        </w:rPr>
        <w:t xml:space="preserve">još uvijek aktualne </w:t>
      </w:r>
      <w:r w:rsidR="003B71D4">
        <w:rPr>
          <w:rFonts w:ascii="Arial" w:hAnsi="Arial" w:cs="Arial"/>
          <w:sz w:val="20"/>
          <w:szCs w:val="20"/>
        </w:rPr>
        <w:t xml:space="preserve">izvanredne situacije </w:t>
      </w:r>
      <w:proofErr w:type="spellStart"/>
      <w:r w:rsidR="003B71D4">
        <w:rPr>
          <w:rFonts w:ascii="Arial" w:hAnsi="Arial" w:cs="Arial"/>
          <w:sz w:val="20"/>
          <w:szCs w:val="20"/>
        </w:rPr>
        <w:t>tj</w:t>
      </w:r>
      <w:proofErr w:type="spellEnd"/>
      <w:r w:rsidR="003B71D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B71D4">
        <w:rPr>
          <w:rFonts w:ascii="Arial" w:hAnsi="Arial" w:cs="Arial"/>
          <w:sz w:val="20"/>
          <w:szCs w:val="20"/>
        </w:rPr>
        <w:t>pandemije</w:t>
      </w:r>
      <w:proofErr w:type="spellEnd"/>
      <w:r w:rsidR="003B71D4">
        <w:rPr>
          <w:rFonts w:ascii="Arial" w:hAnsi="Arial" w:cs="Arial"/>
          <w:sz w:val="20"/>
          <w:szCs w:val="20"/>
        </w:rPr>
        <w:t xml:space="preserve"> uzrokovane virusom COVID-19 </w:t>
      </w:r>
      <w:r w:rsidR="008C23AB">
        <w:rPr>
          <w:rFonts w:ascii="Arial" w:hAnsi="Arial" w:cs="Arial"/>
          <w:sz w:val="20"/>
          <w:szCs w:val="20"/>
        </w:rPr>
        <w:t>te geopolitičke situacije</w:t>
      </w:r>
      <w:r w:rsidR="00EE6D09">
        <w:rPr>
          <w:rFonts w:ascii="Arial" w:hAnsi="Arial" w:cs="Arial"/>
          <w:sz w:val="20"/>
          <w:szCs w:val="20"/>
        </w:rPr>
        <w:t xml:space="preserve"> uzrokovane ratom u Ukrajini.</w:t>
      </w:r>
      <w:r>
        <w:rPr>
          <w:rFonts w:ascii="Arial" w:hAnsi="Arial" w:cs="Arial"/>
          <w:sz w:val="20"/>
          <w:szCs w:val="20"/>
        </w:rPr>
        <w:t xml:space="preserve"> Sredstva su se </w:t>
      </w:r>
      <w:r w:rsidR="003B71D4">
        <w:rPr>
          <w:rFonts w:ascii="Arial" w:hAnsi="Arial" w:cs="Arial"/>
          <w:sz w:val="20"/>
          <w:szCs w:val="20"/>
        </w:rPr>
        <w:t xml:space="preserve">uglavnom </w:t>
      </w:r>
      <w:r>
        <w:rPr>
          <w:rFonts w:ascii="Arial" w:hAnsi="Arial" w:cs="Arial"/>
          <w:sz w:val="20"/>
          <w:szCs w:val="20"/>
        </w:rPr>
        <w:t>trošila utvrđenom dinamikom</w:t>
      </w:r>
      <w:r w:rsidR="008D508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 skladu s planom</w:t>
      </w:r>
      <w:r w:rsidR="008D5081">
        <w:rPr>
          <w:rFonts w:ascii="Arial" w:hAnsi="Arial" w:cs="Arial"/>
          <w:sz w:val="20"/>
          <w:szCs w:val="20"/>
        </w:rPr>
        <w:t xml:space="preserve"> i</w:t>
      </w:r>
      <w:r w:rsidR="009D3963">
        <w:rPr>
          <w:rFonts w:ascii="Arial" w:hAnsi="Arial" w:cs="Arial"/>
          <w:sz w:val="20"/>
          <w:szCs w:val="20"/>
        </w:rPr>
        <w:t xml:space="preserve"> u svrhu osiguravanja osnovnih uvjeta obavljanja redovne djelatnosti</w:t>
      </w:r>
      <w:r w:rsidR="008D5081">
        <w:rPr>
          <w:rFonts w:ascii="Arial" w:hAnsi="Arial" w:cs="Arial"/>
          <w:sz w:val="20"/>
          <w:szCs w:val="20"/>
        </w:rPr>
        <w:t>,</w:t>
      </w:r>
      <w:r w:rsidR="009D3963">
        <w:rPr>
          <w:rFonts w:ascii="Arial" w:hAnsi="Arial" w:cs="Arial"/>
          <w:sz w:val="20"/>
          <w:szCs w:val="20"/>
        </w:rPr>
        <w:t xml:space="preserve"> odnosno nesmetanog odvijanja nastavnog procesa</w:t>
      </w:r>
      <w:r w:rsidR="00EE6D09">
        <w:rPr>
          <w:rFonts w:ascii="Arial" w:hAnsi="Arial" w:cs="Arial"/>
          <w:sz w:val="20"/>
          <w:szCs w:val="20"/>
        </w:rPr>
        <w:t>.</w:t>
      </w:r>
      <w:r w:rsidR="00D3196F">
        <w:rPr>
          <w:rFonts w:ascii="Arial" w:hAnsi="Arial" w:cs="Arial"/>
          <w:sz w:val="20"/>
          <w:szCs w:val="20"/>
        </w:rPr>
        <w:t xml:space="preserve"> </w:t>
      </w:r>
      <w:r w:rsidR="00EE6D09">
        <w:rPr>
          <w:rFonts w:ascii="Arial" w:hAnsi="Arial" w:cs="Arial"/>
          <w:sz w:val="20"/>
          <w:szCs w:val="20"/>
        </w:rPr>
        <w:t>Usprkos navedenim izvanrednim situacijama, zaposlenici su se stručno usavršavali na organiziranim seminarima</w:t>
      </w:r>
      <w:r w:rsidR="00FF1221">
        <w:rPr>
          <w:rFonts w:ascii="Arial" w:hAnsi="Arial" w:cs="Arial"/>
          <w:sz w:val="20"/>
          <w:szCs w:val="20"/>
        </w:rPr>
        <w:t>, aktivima i drugim oblicima nadogr</w:t>
      </w:r>
      <w:r w:rsidR="00242E5D">
        <w:rPr>
          <w:rFonts w:ascii="Arial" w:hAnsi="Arial" w:cs="Arial"/>
          <w:sz w:val="20"/>
          <w:szCs w:val="20"/>
        </w:rPr>
        <w:t>adnje</w:t>
      </w:r>
      <w:r w:rsidR="00EE6D09">
        <w:rPr>
          <w:rFonts w:ascii="Arial" w:hAnsi="Arial" w:cs="Arial"/>
          <w:sz w:val="20"/>
          <w:szCs w:val="20"/>
        </w:rPr>
        <w:t>.</w:t>
      </w:r>
      <w:r w:rsidR="00242E5D">
        <w:rPr>
          <w:rFonts w:ascii="Arial" w:hAnsi="Arial" w:cs="Arial"/>
          <w:sz w:val="20"/>
          <w:szCs w:val="20"/>
        </w:rPr>
        <w:t xml:space="preserve"> </w:t>
      </w:r>
    </w:p>
    <w:p w:rsidR="0005498D" w:rsidRDefault="0083249D" w:rsidP="00381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Pokazatelj uspješnosti provođenja obrazovnog procesa</w:t>
      </w:r>
      <w:r w:rsidR="004B6DF9">
        <w:rPr>
          <w:rFonts w:ascii="Arial" w:hAnsi="Arial" w:cs="Arial"/>
          <w:sz w:val="20"/>
          <w:szCs w:val="20"/>
        </w:rPr>
        <w:t>, a kojim se ujedno testira i kvaliteta rada nastavnika,</w:t>
      </w:r>
      <w:r>
        <w:rPr>
          <w:rFonts w:ascii="Arial" w:hAnsi="Arial" w:cs="Arial"/>
          <w:sz w:val="20"/>
          <w:szCs w:val="20"/>
        </w:rPr>
        <w:t xml:space="preserve"> jest i podatak da se naši učenici</w:t>
      </w:r>
      <w:r w:rsidR="0027060F">
        <w:rPr>
          <w:rFonts w:ascii="Arial" w:hAnsi="Arial" w:cs="Arial"/>
          <w:sz w:val="20"/>
          <w:szCs w:val="20"/>
        </w:rPr>
        <w:t xml:space="preserve"> sa svojim profesorima-mentorima</w:t>
      </w:r>
      <w:r>
        <w:rPr>
          <w:rFonts w:ascii="Arial" w:hAnsi="Arial" w:cs="Arial"/>
          <w:sz w:val="20"/>
          <w:szCs w:val="20"/>
        </w:rPr>
        <w:t xml:space="preserve"> svake godine plasiraju na </w:t>
      </w:r>
      <w:r w:rsidR="0027060F">
        <w:rPr>
          <w:rFonts w:ascii="Arial" w:hAnsi="Arial" w:cs="Arial"/>
          <w:sz w:val="20"/>
          <w:szCs w:val="20"/>
        </w:rPr>
        <w:t xml:space="preserve">županijska te </w:t>
      </w:r>
      <w:r w:rsidR="0005498D">
        <w:rPr>
          <w:rFonts w:ascii="Arial" w:hAnsi="Arial" w:cs="Arial"/>
          <w:sz w:val="20"/>
          <w:szCs w:val="20"/>
        </w:rPr>
        <w:t>državn</w:t>
      </w:r>
      <w:r>
        <w:rPr>
          <w:rFonts w:ascii="Arial" w:hAnsi="Arial" w:cs="Arial"/>
          <w:sz w:val="20"/>
          <w:szCs w:val="20"/>
        </w:rPr>
        <w:t>a</w:t>
      </w:r>
      <w:r w:rsidR="0005498D">
        <w:rPr>
          <w:rFonts w:ascii="Arial" w:hAnsi="Arial" w:cs="Arial"/>
          <w:sz w:val="20"/>
          <w:szCs w:val="20"/>
        </w:rPr>
        <w:t xml:space="preserve"> natjecanj</w:t>
      </w:r>
      <w:r>
        <w:rPr>
          <w:rFonts w:ascii="Arial" w:hAnsi="Arial" w:cs="Arial"/>
          <w:sz w:val="20"/>
          <w:szCs w:val="20"/>
        </w:rPr>
        <w:t>a</w:t>
      </w:r>
      <w:r w:rsidR="00D92973">
        <w:rPr>
          <w:rFonts w:ascii="Arial" w:hAnsi="Arial" w:cs="Arial"/>
          <w:sz w:val="20"/>
          <w:szCs w:val="20"/>
        </w:rPr>
        <w:t xml:space="preserve"> </w:t>
      </w:r>
      <w:r w:rsidR="0027060F">
        <w:rPr>
          <w:rFonts w:ascii="Arial" w:hAnsi="Arial" w:cs="Arial"/>
          <w:sz w:val="20"/>
          <w:szCs w:val="20"/>
        </w:rPr>
        <w:t xml:space="preserve">iz općih ili strukovnih predmeta na kojima postižu </w:t>
      </w:r>
      <w:r w:rsidR="0027060F" w:rsidRPr="00784048">
        <w:rPr>
          <w:rFonts w:ascii="Arial" w:hAnsi="Arial" w:cs="Arial"/>
          <w:sz w:val="20"/>
          <w:szCs w:val="20"/>
        </w:rPr>
        <w:t>zapažene rezultate.</w:t>
      </w:r>
    </w:p>
    <w:p w:rsidR="00AC328D" w:rsidRPr="00CF068A" w:rsidRDefault="00242E5D" w:rsidP="003811FE">
      <w:pPr>
        <w:jc w:val="both"/>
        <w:rPr>
          <w:rFonts w:ascii="Arial" w:hAnsi="Arial" w:cs="Arial"/>
          <w:sz w:val="20"/>
          <w:szCs w:val="20"/>
        </w:rPr>
      </w:pPr>
      <w:r w:rsidRPr="00CF068A">
        <w:rPr>
          <w:rFonts w:ascii="Arial" w:hAnsi="Arial" w:cs="Arial"/>
          <w:sz w:val="20"/>
          <w:szCs w:val="20"/>
        </w:rPr>
        <w:lastRenderedPageBreak/>
        <w:t xml:space="preserve">Državnu maturu </w:t>
      </w:r>
      <w:r w:rsidR="00CF068A">
        <w:rPr>
          <w:rFonts w:ascii="Arial" w:hAnsi="Arial" w:cs="Arial"/>
          <w:sz w:val="20"/>
          <w:szCs w:val="20"/>
        </w:rPr>
        <w:t xml:space="preserve">u ljetnom roku </w:t>
      </w:r>
      <w:r w:rsidRPr="00CF068A">
        <w:rPr>
          <w:rFonts w:ascii="Arial" w:hAnsi="Arial" w:cs="Arial"/>
          <w:sz w:val="20"/>
          <w:szCs w:val="20"/>
        </w:rPr>
        <w:t xml:space="preserve">prijavilo je  </w:t>
      </w:r>
      <w:r w:rsidR="00CF068A" w:rsidRPr="00CF068A">
        <w:rPr>
          <w:rFonts w:ascii="Arial" w:hAnsi="Arial" w:cs="Arial"/>
          <w:sz w:val="20"/>
          <w:szCs w:val="20"/>
        </w:rPr>
        <w:t>97</w:t>
      </w:r>
      <w:r w:rsidR="00022747" w:rsidRPr="00CF068A">
        <w:rPr>
          <w:rFonts w:ascii="Arial" w:hAnsi="Arial" w:cs="Arial"/>
          <w:sz w:val="20"/>
          <w:szCs w:val="20"/>
        </w:rPr>
        <w:t xml:space="preserve"> </w:t>
      </w:r>
      <w:r w:rsidRPr="00CF068A">
        <w:rPr>
          <w:rFonts w:ascii="Arial" w:hAnsi="Arial" w:cs="Arial"/>
          <w:sz w:val="20"/>
          <w:szCs w:val="20"/>
        </w:rPr>
        <w:t xml:space="preserve">od ukupno </w:t>
      </w:r>
      <w:r w:rsidR="00D3196F" w:rsidRPr="00CF068A">
        <w:rPr>
          <w:rFonts w:ascii="Arial" w:hAnsi="Arial" w:cs="Arial"/>
          <w:sz w:val="20"/>
          <w:szCs w:val="20"/>
        </w:rPr>
        <w:t>1</w:t>
      </w:r>
      <w:r w:rsidR="00CF068A" w:rsidRPr="00CF068A">
        <w:rPr>
          <w:rFonts w:ascii="Arial" w:hAnsi="Arial" w:cs="Arial"/>
          <w:sz w:val="20"/>
          <w:szCs w:val="20"/>
        </w:rPr>
        <w:t>02</w:t>
      </w:r>
      <w:r w:rsidR="00C41B36" w:rsidRPr="00CF068A">
        <w:rPr>
          <w:rFonts w:ascii="Arial" w:hAnsi="Arial" w:cs="Arial"/>
          <w:sz w:val="20"/>
          <w:szCs w:val="20"/>
        </w:rPr>
        <w:t xml:space="preserve"> učenika četvrtih razreda, a</w:t>
      </w:r>
      <w:r w:rsidR="00D92973" w:rsidRPr="00CF068A">
        <w:rPr>
          <w:rFonts w:ascii="Arial" w:hAnsi="Arial" w:cs="Arial"/>
          <w:sz w:val="20"/>
          <w:szCs w:val="20"/>
        </w:rPr>
        <w:t xml:space="preserve"> </w:t>
      </w:r>
      <w:r w:rsidR="00C41B36" w:rsidRPr="00CF068A">
        <w:rPr>
          <w:rFonts w:ascii="Arial" w:hAnsi="Arial" w:cs="Arial"/>
          <w:sz w:val="20"/>
          <w:szCs w:val="20"/>
        </w:rPr>
        <w:t xml:space="preserve">položilo ju je njih </w:t>
      </w:r>
      <w:r w:rsidR="00CF068A" w:rsidRPr="00CF068A">
        <w:rPr>
          <w:rFonts w:ascii="Arial" w:hAnsi="Arial" w:cs="Arial"/>
          <w:sz w:val="20"/>
          <w:szCs w:val="20"/>
        </w:rPr>
        <w:t>88</w:t>
      </w:r>
      <w:r w:rsidR="00C41B36" w:rsidRPr="00CF068A">
        <w:rPr>
          <w:rFonts w:ascii="Arial" w:hAnsi="Arial" w:cs="Arial"/>
          <w:sz w:val="20"/>
          <w:szCs w:val="20"/>
        </w:rPr>
        <w:t xml:space="preserve"> od kojih je</w:t>
      </w:r>
      <w:r w:rsidR="00A57480" w:rsidRPr="00CF068A">
        <w:rPr>
          <w:rFonts w:ascii="Arial" w:hAnsi="Arial" w:cs="Arial"/>
          <w:sz w:val="20"/>
          <w:szCs w:val="20"/>
        </w:rPr>
        <w:t>, prema dostupnim nam podacima,</w:t>
      </w:r>
      <w:r w:rsidR="00C41B36" w:rsidRPr="00CF068A">
        <w:rPr>
          <w:rFonts w:ascii="Arial" w:hAnsi="Arial" w:cs="Arial"/>
          <w:sz w:val="20"/>
          <w:szCs w:val="20"/>
        </w:rPr>
        <w:t xml:space="preserve"> njih </w:t>
      </w:r>
      <w:r w:rsidR="00D3196F" w:rsidRPr="00CF068A">
        <w:rPr>
          <w:rFonts w:ascii="Arial" w:hAnsi="Arial" w:cs="Arial"/>
          <w:sz w:val="20"/>
          <w:szCs w:val="20"/>
        </w:rPr>
        <w:t>7</w:t>
      </w:r>
      <w:r w:rsidR="00CF068A" w:rsidRPr="00CF068A">
        <w:rPr>
          <w:rFonts w:ascii="Arial" w:hAnsi="Arial" w:cs="Arial"/>
          <w:sz w:val="20"/>
          <w:szCs w:val="20"/>
        </w:rPr>
        <w:t>3</w:t>
      </w:r>
      <w:r w:rsidR="0097066F" w:rsidRPr="00CF068A">
        <w:rPr>
          <w:rFonts w:ascii="Arial" w:hAnsi="Arial" w:cs="Arial"/>
          <w:sz w:val="20"/>
          <w:szCs w:val="20"/>
        </w:rPr>
        <w:t xml:space="preserve"> </w:t>
      </w:r>
      <w:r w:rsidR="004428F2" w:rsidRPr="00CF068A">
        <w:rPr>
          <w:rFonts w:ascii="Arial" w:hAnsi="Arial" w:cs="Arial"/>
          <w:sz w:val="20"/>
          <w:szCs w:val="20"/>
        </w:rPr>
        <w:t xml:space="preserve">nastavilo školovanje na </w:t>
      </w:r>
      <w:r w:rsidR="00A57480" w:rsidRPr="00CF068A">
        <w:rPr>
          <w:rFonts w:ascii="Arial" w:hAnsi="Arial" w:cs="Arial"/>
          <w:sz w:val="20"/>
          <w:szCs w:val="20"/>
        </w:rPr>
        <w:t xml:space="preserve">raznim </w:t>
      </w:r>
      <w:r w:rsidR="004428F2" w:rsidRPr="00CF068A">
        <w:rPr>
          <w:rFonts w:ascii="Arial" w:hAnsi="Arial" w:cs="Arial"/>
          <w:sz w:val="20"/>
          <w:szCs w:val="20"/>
        </w:rPr>
        <w:t>visokoškolskim ustanovama</w:t>
      </w:r>
      <w:r w:rsidR="00C41B36" w:rsidRPr="00CF068A">
        <w:rPr>
          <w:rFonts w:ascii="Arial" w:hAnsi="Arial" w:cs="Arial"/>
          <w:sz w:val="20"/>
          <w:szCs w:val="20"/>
        </w:rPr>
        <w:t>.</w:t>
      </w:r>
    </w:p>
    <w:p w:rsidR="005829E5" w:rsidRPr="001B7B6A" w:rsidRDefault="005829E5" w:rsidP="005829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5373" w:rsidRDefault="000C537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Pr="00E8162E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162E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384CF1" w:rsidRPr="00E8162E" w:rsidRDefault="00384CF1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2629"/>
        <w:gridCol w:w="2120"/>
        <w:gridCol w:w="1843"/>
        <w:gridCol w:w="2410"/>
      </w:tblGrid>
      <w:tr w:rsidR="00384CF1" w:rsidRPr="00802EA9" w:rsidTr="00B52506">
        <w:trPr>
          <w:trHeight w:val="242"/>
        </w:trPr>
        <w:tc>
          <w:tcPr>
            <w:tcW w:w="604" w:type="dxa"/>
          </w:tcPr>
          <w:p w:rsidR="00384CF1" w:rsidRPr="00802EA9" w:rsidRDefault="00384CF1" w:rsidP="00B525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R.b</w:t>
            </w:r>
            <w:proofErr w:type="spellEnd"/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29" w:type="dxa"/>
          </w:tcPr>
          <w:p w:rsidR="00384CF1" w:rsidRPr="00802EA9" w:rsidRDefault="00384CF1" w:rsidP="00B525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Naziv aktivnosti/projekta</w:t>
            </w:r>
          </w:p>
        </w:tc>
        <w:tc>
          <w:tcPr>
            <w:tcW w:w="2120" w:type="dxa"/>
          </w:tcPr>
          <w:p w:rsidR="00384CF1" w:rsidRPr="00802EA9" w:rsidRDefault="00384CF1" w:rsidP="0056222E">
            <w:pPr>
              <w:pStyle w:val="Naslov7"/>
              <w:rPr>
                <w:szCs w:val="18"/>
              </w:rPr>
            </w:pPr>
            <w:r w:rsidRPr="00802EA9">
              <w:rPr>
                <w:szCs w:val="18"/>
              </w:rPr>
              <w:t>20</w:t>
            </w:r>
            <w:r w:rsidR="00AC1F05">
              <w:rPr>
                <w:szCs w:val="18"/>
              </w:rPr>
              <w:t>2</w:t>
            </w:r>
            <w:r w:rsidR="0056222E">
              <w:rPr>
                <w:szCs w:val="18"/>
              </w:rPr>
              <w:t>3</w:t>
            </w:r>
            <w:r w:rsidRPr="00802EA9">
              <w:rPr>
                <w:szCs w:val="18"/>
              </w:rPr>
              <w:t>.</w:t>
            </w:r>
          </w:p>
        </w:tc>
        <w:tc>
          <w:tcPr>
            <w:tcW w:w="1843" w:type="dxa"/>
          </w:tcPr>
          <w:p w:rsidR="00384CF1" w:rsidRPr="001B7B6A" w:rsidRDefault="00384CF1" w:rsidP="0056222E">
            <w:pPr>
              <w:pStyle w:val="Naslov7"/>
              <w:rPr>
                <w:color w:val="000000" w:themeColor="text1"/>
                <w:szCs w:val="18"/>
              </w:rPr>
            </w:pPr>
            <w:r w:rsidRPr="001B7B6A">
              <w:rPr>
                <w:color w:val="000000" w:themeColor="text1"/>
                <w:szCs w:val="18"/>
              </w:rPr>
              <w:t>20</w:t>
            </w:r>
            <w:r w:rsidR="00AC1F05">
              <w:rPr>
                <w:color w:val="000000" w:themeColor="text1"/>
                <w:szCs w:val="18"/>
              </w:rPr>
              <w:t>2</w:t>
            </w:r>
            <w:r w:rsidR="0056222E">
              <w:rPr>
                <w:color w:val="000000" w:themeColor="text1"/>
                <w:szCs w:val="18"/>
              </w:rPr>
              <w:t>4</w:t>
            </w:r>
            <w:r w:rsidRPr="001B7B6A">
              <w:rPr>
                <w:color w:val="000000" w:themeColor="text1"/>
                <w:szCs w:val="18"/>
              </w:rPr>
              <w:t>.</w:t>
            </w:r>
          </w:p>
        </w:tc>
        <w:tc>
          <w:tcPr>
            <w:tcW w:w="2410" w:type="dxa"/>
          </w:tcPr>
          <w:p w:rsidR="00384CF1" w:rsidRPr="001B7B6A" w:rsidRDefault="00384CF1" w:rsidP="0056222E">
            <w:pPr>
              <w:pStyle w:val="Naslov7"/>
              <w:rPr>
                <w:color w:val="000000" w:themeColor="text1"/>
                <w:szCs w:val="18"/>
              </w:rPr>
            </w:pPr>
            <w:r w:rsidRPr="001B7B6A">
              <w:rPr>
                <w:color w:val="000000" w:themeColor="text1"/>
                <w:szCs w:val="18"/>
              </w:rPr>
              <w:t>20</w:t>
            </w:r>
            <w:r w:rsidR="00EB315A" w:rsidRPr="001B7B6A">
              <w:rPr>
                <w:color w:val="000000" w:themeColor="text1"/>
                <w:szCs w:val="18"/>
              </w:rPr>
              <w:t>2</w:t>
            </w:r>
            <w:r w:rsidR="0056222E">
              <w:rPr>
                <w:color w:val="000000" w:themeColor="text1"/>
                <w:szCs w:val="18"/>
              </w:rPr>
              <w:t>5</w:t>
            </w:r>
            <w:r w:rsidRPr="001B7B6A">
              <w:rPr>
                <w:color w:val="000000" w:themeColor="text1"/>
                <w:szCs w:val="18"/>
              </w:rPr>
              <w:t>.</w:t>
            </w:r>
          </w:p>
        </w:tc>
      </w:tr>
      <w:tr w:rsidR="00384CF1" w:rsidRPr="00802EA9" w:rsidTr="00B52506">
        <w:trPr>
          <w:trHeight w:val="242"/>
        </w:trPr>
        <w:tc>
          <w:tcPr>
            <w:tcW w:w="604" w:type="dxa"/>
          </w:tcPr>
          <w:p w:rsidR="00384CF1" w:rsidRPr="00655D57" w:rsidRDefault="00384CF1" w:rsidP="00B525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5D5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29" w:type="dxa"/>
          </w:tcPr>
          <w:p w:rsidR="00384CF1" w:rsidRPr="00655D57" w:rsidRDefault="00384CF1" w:rsidP="00B525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5D57">
              <w:rPr>
                <w:rFonts w:ascii="Arial" w:hAnsi="Arial" w:cs="Arial"/>
                <w:b/>
                <w:sz w:val="18"/>
                <w:szCs w:val="18"/>
              </w:rPr>
              <w:t>A  Osiguravanje uvjeta rada</w:t>
            </w:r>
          </w:p>
        </w:tc>
        <w:tc>
          <w:tcPr>
            <w:tcW w:w="2120" w:type="dxa"/>
          </w:tcPr>
          <w:p w:rsidR="004F02AE" w:rsidRPr="00655D57" w:rsidRDefault="00400B46" w:rsidP="004F02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1.234.958,25</w:t>
            </w:r>
          </w:p>
        </w:tc>
        <w:tc>
          <w:tcPr>
            <w:tcW w:w="1843" w:type="dxa"/>
          </w:tcPr>
          <w:p w:rsidR="00384CF1" w:rsidRPr="00655D57" w:rsidRDefault="00400B46" w:rsidP="00AF58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1.238.883,83</w:t>
            </w:r>
          </w:p>
        </w:tc>
        <w:tc>
          <w:tcPr>
            <w:tcW w:w="2410" w:type="dxa"/>
          </w:tcPr>
          <w:p w:rsidR="00384CF1" w:rsidRPr="00655D57" w:rsidRDefault="00400B46" w:rsidP="00AF58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1.243.567,13</w:t>
            </w:r>
          </w:p>
        </w:tc>
      </w:tr>
      <w:tr w:rsidR="00384CF1" w:rsidRPr="00802EA9" w:rsidTr="00B52506">
        <w:trPr>
          <w:trHeight w:val="226"/>
        </w:trPr>
        <w:tc>
          <w:tcPr>
            <w:tcW w:w="604" w:type="dxa"/>
          </w:tcPr>
          <w:p w:rsidR="00384CF1" w:rsidRPr="00802EA9" w:rsidRDefault="00384CF1" w:rsidP="00B525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9" w:type="dxa"/>
          </w:tcPr>
          <w:p w:rsidR="00384CF1" w:rsidRPr="00A3356D" w:rsidRDefault="00384CF1" w:rsidP="00B525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3356D">
              <w:rPr>
                <w:rFonts w:ascii="Arial" w:hAnsi="Arial" w:cs="Arial"/>
                <w:i/>
                <w:sz w:val="18"/>
                <w:szCs w:val="18"/>
              </w:rPr>
              <w:t>Proračun PGŽ</w:t>
            </w:r>
          </w:p>
        </w:tc>
        <w:tc>
          <w:tcPr>
            <w:tcW w:w="2120" w:type="dxa"/>
          </w:tcPr>
          <w:p w:rsidR="00384CF1" w:rsidRPr="00A3356D" w:rsidRDefault="00400B46" w:rsidP="000C647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93.781,94</w:t>
            </w:r>
          </w:p>
        </w:tc>
        <w:tc>
          <w:tcPr>
            <w:tcW w:w="1843" w:type="dxa"/>
          </w:tcPr>
          <w:p w:rsidR="00384CF1" w:rsidRPr="00A3356D" w:rsidRDefault="00400B46" w:rsidP="000C647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92.242,35</w:t>
            </w:r>
          </w:p>
        </w:tc>
        <w:tc>
          <w:tcPr>
            <w:tcW w:w="2410" w:type="dxa"/>
          </w:tcPr>
          <w:p w:rsidR="00384CF1" w:rsidRPr="00A3356D" w:rsidRDefault="00400B46" w:rsidP="000C647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92.242,35</w:t>
            </w:r>
          </w:p>
        </w:tc>
      </w:tr>
      <w:tr w:rsidR="00384CF1" w:rsidRPr="00802EA9" w:rsidTr="00B52506">
        <w:trPr>
          <w:trHeight w:val="242"/>
        </w:trPr>
        <w:tc>
          <w:tcPr>
            <w:tcW w:w="604" w:type="dxa"/>
          </w:tcPr>
          <w:p w:rsidR="00384CF1" w:rsidRPr="00802EA9" w:rsidRDefault="00384CF1" w:rsidP="00B525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9" w:type="dxa"/>
          </w:tcPr>
          <w:p w:rsidR="00384CF1" w:rsidRPr="00A3356D" w:rsidRDefault="00384CF1" w:rsidP="00B525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3356D">
              <w:rPr>
                <w:rFonts w:ascii="Arial" w:hAnsi="Arial" w:cs="Arial"/>
                <w:i/>
                <w:sz w:val="18"/>
                <w:szCs w:val="18"/>
              </w:rPr>
              <w:t>Državni proračun</w:t>
            </w:r>
          </w:p>
        </w:tc>
        <w:tc>
          <w:tcPr>
            <w:tcW w:w="2120" w:type="dxa"/>
          </w:tcPr>
          <w:p w:rsidR="00384CF1" w:rsidRPr="004F02AE" w:rsidRDefault="00400B46" w:rsidP="004F02A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1.139.042,13</w:t>
            </w:r>
          </w:p>
        </w:tc>
        <w:tc>
          <w:tcPr>
            <w:tcW w:w="1843" w:type="dxa"/>
          </w:tcPr>
          <w:p w:rsidR="00384CF1" w:rsidRPr="004F02AE" w:rsidRDefault="00400B46" w:rsidP="004F02A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1.144.507,30</w:t>
            </w:r>
          </w:p>
        </w:tc>
        <w:tc>
          <w:tcPr>
            <w:tcW w:w="2410" w:type="dxa"/>
          </w:tcPr>
          <w:p w:rsidR="00384CF1" w:rsidRPr="004F02AE" w:rsidRDefault="00400B46" w:rsidP="004F02A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1.149.190,60</w:t>
            </w:r>
          </w:p>
        </w:tc>
      </w:tr>
      <w:tr w:rsidR="00384CF1" w:rsidRPr="00802EA9" w:rsidTr="00B52506">
        <w:trPr>
          <w:trHeight w:val="242"/>
        </w:trPr>
        <w:tc>
          <w:tcPr>
            <w:tcW w:w="604" w:type="dxa"/>
          </w:tcPr>
          <w:p w:rsidR="00384CF1" w:rsidRPr="00802EA9" w:rsidRDefault="00384CF1" w:rsidP="00B525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9" w:type="dxa"/>
          </w:tcPr>
          <w:p w:rsidR="00384CF1" w:rsidRPr="00A3356D" w:rsidRDefault="00384CF1" w:rsidP="00B525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Vlastiti i namjenski prihodi</w:t>
            </w:r>
          </w:p>
        </w:tc>
        <w:tc>
          <w:tcPr>
            <w:tcW w:w="2120" w:type="dxa"/>
          </w:tcPr>
          <w:p w:rsidR="00384CF1" w:rsidRPr="004F02AE" w:rsidRDefault="00400B46" w:rsidP="004F02A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2.134,18</w:t>
            </w:r>
          </w:p>
        </w:tc>
        <w:tc>
          <w:tcPr>
            <w:tcW w:w="1843" w:type="dxa"/>
          </w:tcPr>
          <w:p w:rsidR="00384CF1" w:rsidRPr="004F02AE" w:rsidRDefault="00400B46" w:rsidP="00AF586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2.134,18</w:t>
            </w:r>
          </w:p>
        </w:tc>
        <w:tc>
          <w:tcPr>
            <w:tcW w:w="2410" w:type="dxa"/>
          </w:tcPr>
          <w:p w:rsidR="00384CF1" w:rsidRPr="004F02AE" w:rsidRDefault="00400B46" w:rsidP="00AF586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2.134,18</w:t>
            </w:r>
          </w:p>
        </w:tc>
      </w:tr>
      <w:tr w:rsidR="00384CF1" w:rsidRPr="00802EA9" w:rsidTr="00B52506">
        <w:trPr>
          <w:trHeight w:val="242"/>
        </w:trPr>
        <w:tc>
          <w:tcPr>
            <w:tcW w:w="604" w:type="dxa"/>
          </w:tcPr>
          <w:p w:rsidR="00384CF1" w:rsidRPr="00802EA9" w:rsidRDefault="00384CF1" w:rsidP="00B525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9" w:type="dxa"/>
          </w:tcPr>
          <w:p w:rsidR="00384CF1" w:rsidRPr="00802EA9" w:rsidRDefault="00384CF1" w:rsidP="00B525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Ukupno program:</w:t>
            </w:r>
          </w:p>
        </w:tc>
        <w:tc>
          <w:tcPr>
            <w:tcW w:w="2120" w:type="dxa"/>
          </w:tcPr>
          <w:p w:rsidR="00384CF1" w:rsidRPr="00473D95" w:rsidRDefault="00400B46" w:rsidP="00AF58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1.234.958,25</w:t>
            </w:r>
          </w:p>
        </w:tc>
        <w:tc>
          <w:tcPr>
            <w:tcW w:w="1843" w:type="dxa"/>
          </w:tcPr>
          <w:p w:rsidR="00384CF1" w:rsidRPr="00473D95" w:rsidRDefault="00400B46" w:rsidP="00AF58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1.238.883,83</w:t>
            </w:r>
          </w:p>
        </w:tc>
        <w:tc>
          <w:tcPr>
            <w:tcW w:w="2410" w:type="dxa"/>
          </w:tcPr>
          <w:p w:rsidR="00384CF1" w:rsidRPr="00473D95" w:rsidRDefault="00400B46" w:rsidP="00AF58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1.243.567,13</w:t>
            </w:r>
          </w:p>
        </w:tc>
      </w:tr>
    </w:tbl>
    <w:p w:rsidR="00384CF1" w:rsidRDefault="00384CF1" w:rsidP="00384CF1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84CF1" w:rsidRPr="008B7384" w:rsidRDefault="00384CF1" w:rsidP="00384C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7384">
        <w:rPr>
          <w:rFonts w:ascii="Arial" w:hAnsi="Arial" w:cs="Arial"/>
          <w:b/>
          <w:bCs/>
          <w:sz w:val="20"/>
          <w:szCs w:val="20"/>
        </w:rPr>
        <w:t>Aktivnost: Osiguravanje uvjeta rada</w:t>
      </w:r>
    </w:p>
    <w:p w:rsidR="00384CF1" w:rsidRPr="008B7384" w:rsidRDefault="00384CF1" w:rsidP="00384CF1">
      <w:pPr>
        <w:rPr>
          <w:rFonts w:ascii="Arial" w:hAnsi="Arial" w:cs="Arial"/>
          <w:sz w:val="20"/>
          <w:szCs w:val="20"/>
        </w:rPr>
      </w:pPr>
    </w:p>
    <w:p w:rsidR="0074696A" w:rsidRDefault="00384CF1" w:rsidP="00384CF1">
      <w:pPr>
        <w:jc w:val="both"/>
        <w:rPr>
          <w:rFonts w:ascii="Arial" w:hAnsi="Arial" w:cs="Arial"/>
          <w:bCs/>
          <w:sz w:val="20"/>
          <w:szCs w:val="20"/>
        </w:rPr>
      </w:pPr>
      <w:r w:rsidRPr="008B7384">
        <w:rPr>
          <w:rFonts w:ascii="Arial" w:hAnsi="Arial" w:cs="Arial"/>
          <w:bCs/>
          <w:sz w:val="20"/>
          <w:szCs w:val="20"/>
        </w:rPr>
        <w:t>Odlukom o kriterijima, mjerilima i načinu financiranja minimalnog financijskog standarda za decentralizirane funkcije školi se iz župan</w:t>
      </w:r>
      <w:r w:rsidR="0074696A">
        <w:rPr>
          <w:rFonts w:ascii="Arial" w:hAnsi="Arial" w:cs="Arial"/>
          <w:bCs/>
          <w:sz w:val="20"/>
          <w:szCs w:val="20"/>
        </w:rPr>
        <w:t>ijskog proračuna financiraju:</w:t>
      </w:r>
    </w:p>
    <w:p w:rsidR="0074696A" w:rsidRPr="0074696A" w:rsidRDefault="00384CF1" w:rsidP="0074696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77FE">
        <w:rPr>
          <w:rFonts w:ascii="Arial" w:hAnsi="Arial" w:cs="Arial"/>
          <w:bCs/>
          <w:i/>
          <w:sz w:val="20"/>
          <w:szCs w:val="20"/>
        </w:rPr>
        <w:t>materijalni rashodi</w:t>
      </w:r>
      <w:r w:rsidR="0074696A" w:rsidRPr="008177FE">
        <w:rPr>
          <w:rFonts w:ascii="Arial" w:hAnsi="Arial" w:cs="Arial"/>
          <w:bCs/>
          <w:i/>
          <w:sz w:val="20"/>
          <w:szCs w:val="20"/>
        </w:rPr>
        <w:t xml:space="preserve"> (računi skupine 32)</w:t>
      </w:r>
      <w:r w:rsidR="0074696A">
        <w:rPr>
          <w:rFonts w:ascii="Arial" w:hAnsi="Arial" w:cs="Arial"/>
          <w:bCs/>
          <w:sz w:val="20"/>
          <w:szCs w:val="20"/>
        </w:rPr>
        <w:t xml:space="preserve"> koji se odnose na</w:t>
      </w:r>
      <w:r w:rsidR="008177FE">
        <w:rPr>
          <w:rFonts w:ascii="Arial" w:hAnsi="Arial" w:cs="Arial"/>
          <w:bCs/>
          <w:sz w:val="20"/>
          <w:szCs w:val="20"/>
        </w:rPr>
        <w:t>:</w:t>
      </w:r>
      <w:r w:rsidR="00EE6D09">
        <w:rPr>
          <w:rFonts w:ascii="Arial" w:hAnsi="Arial" w:cs="Arial"/>
          <w:bCs/>
          <w:sz w:val="20"/>
          <w:szCs w:val="20"/>
        </w:rPr>
        <w:t xml:space="preserve"> </w:t>
      </w:r>
      <w:r w:rsidRPr="0074696A">
        <w:rPr>
          <w:rFonts w:ascii="Arial" w:hAnsi="Arial" w:cs="Arial"/>
          <w:bCs/>
          <w:sz w:val="20"/>
          <w:szCs w:val="20"/>
        </w:rPr>
        <w:t xml:space="preserve">naknade troškova zaposlenicima </w:t>
      </w:r>
      <w:r w:rsidR="0074696A">
        <w:rPr>
          <w:rFonts w:ascii="Arial" w:hAnsi="Arial" w:cs="Arial"/>
          <w:bCs/>
          <w:sz w:val="20"/>
          <w:szCs w:val="20"/>
        </w:rPr>
        <w:t>kao što su</w:t>
      </w:r>
      <w:r w:rsidRPr="0074696A">
        <w:rPr>
          <w:rFonts w:ascii="Arial" w:hAnsi="Arial" w:cs="Arial"/>
          <w:bCs/>
          <w:sz w:val="20"/>
          <w:szCs w:val="20"/>
        </w:rPr>
        <w:t xml:space="preserve"> službena putovanja, naknade za prijevoz na posao i s posla, stručno usavršavanje i ostale naknade; rashod</w:t>
      </w:r>
      <w:r w:rsidR="008177FE">
        <w:rPr>
          <w:rFonts w:ascii="Arial" w:hAnsi="Arial" w:cs="Arial"/>
          <w:bCs/>
          <w:sz w:val="20"/>
          <w:szCs w:val="20"/>
        </w:rPr>
        <w:t>e</w:t>
      </w:r>
      <w:r w:rsidRPr="0074696A">
        <w:rPr>
          <w:rFonts w:ascii="Arial" w:hAnsi="Arial" w:cs="Arial"/>
          <w:bCs/>
          <w:sz w:val="20"/>
          <w:szCs w:val="20"/>
        </w:rPr>
        <w:t xml:space="preserve"> za materijal i energiju koji uključuju uredski materijal, materijal i sirovine, el.</w:t>
      </w:r>
      <w:r w:rsidR="009842B0">
        <w:rPr>
          <w:rFonts w:ascii="Arial" w:hAnsi="Arial" w:cs="Arial"/>
          <w:bCs/>
          <w:sz w:val="20"/>
          <w:szCs w:val="20"/>
        </w:rPr>
        <w:t xml:space="preserve"> </w:t>
      </w:r>
      <w:r w:rsidRPr="0074696A">
        <w:rPr>
          <w:rFonts w:ascii="Arial" w:hAnsi="Arial" w:cs="Arial"/>
          <w:bCs/>
          <w:sz w:val="20"/>
          <w:szCs w:val="20"/>
        </w:rPr>
        <w:t>energiju, materijal za tekuće i invest</w:t>
      </w:r>
      <w:r w:rsidR="00B067B2" w:rsidRPr="0074696A">
        <w:rPr>
          <w:rFonts w:ascii="Arial" w:hAnsi="Arial" w:cs="Arial"/>
          <w:bCs/>
          <w:sz w:val="20"/>
          <w:szCs w:val="20"/>
        </w:rPr>
        <w:t>icijsko</w:t>
      </w:r>
      <w:r w:rsidRPr="0074696A">
        <w:rPr>
          <w:rFonts w:ascii="Arial" w:hAnsi="Arial" w:cs="Arial"/>
          <w:bCs/>
          <w:sz w:val="20"/>
          <w:szCs w:val="20"/>
        </w:rPr>
        <w:t xml:space="preserve"> održavanje, službenu i radnu odjeću, sitan inventar; rashod</w:t>
      </w:r>
      <w:r w:rsidR="008177FE">
        <w:rPr>
          <w:rFonts w:ascii="Arial" w:hAnsi="Arial" w:cs="Arial"/>
          <w:bCs/>
          <w:sz w:val="20"/>
          <w:szCs w:val="20"/>
        </w:rPr>
        <w:t>e</w:t>
      </w:r>
      <w:r w:rsidRPr="0074696A">
        <w:rPr>
          <w:rFonts w:ascii="Arial" w:hAnsi="Arial" w:cs="Arial"/>
          <w:bCs/>
          <w:sz w:val="20"/>
          <w:szCs w:val="20"/>
        </w:rPr>
        <w:t xml:space="preserve"> za usluge koji uključuju usluge telefona,</w:t>
      </w:r>
      <w:r w:rsidR="008177FE">
        <w:rPr>
          <w:rFonts w:ascii="Arial" w:hAnsi="Arial" w:cs="Arial"/>
          <w:bCs/>
          <w:sz w:val="20"/>
          <w:szCs w:val="20"/>
        </w:rPr>
        <w:t xml:space="preserve"> interneta,</w:t>
      </w:r>
      <w:r w:rsidRPr="0074696A">
        <w:rPr>
          <w:rFonts w:ascii="Arial" w:hAnsi="Arial" w:cs="Arial"/>
          <w:bCs/>
          <w:sz w:val="20"/>
          <w:szCs w:val="20"/>
        </w:rPr>
        <w:t xml:space="preserve"> pošte i prijevoza</w:t>
      </w:r>
      <w:r w:rsidR="008177FE">
        <w:rPr>
          <w:rFonts w:ascii="Arial" w:hAnsi="Arial" w:cs="Arial"/>
          <w:bCs/>
          <w:sz w:val="20"/>
          <w:szCs w:val="20"/>
        </w:rPr>
        <w:t>; rashode</w:t>
      </w:r>
      <w:r w:rsidR="009842B0">
        <w:rPr>
          <w:rFonts w:ascii="Arial" w:hAnsi="Arial" w:cs="Arial"/>
          <w:bCs/>
          <w:sz w:val="20"/>
          <w:szCs w:val="20"/>
        </w:rPr>
        <w:t xml:space="preserve"> </w:t>
      </w:r>
      <w:r w:rsidR="008177FE">
        <w:rPr>
          <w:rFonts w:ascii="Arial" w:hAnsi="Arial" w:cs="Arial"/>
          <w:bCs/>
          <w:sz w:val="20"/>
          <w:szCs w:val="20"/>
        </w:rPr>
        <w:t xml:space="preserve">za </w:t>
      </w:r>
      <w:r w:rsidRPr="0074696A">
        <w:rPr>
          <w:rFonts w:ascii="Arial" w:hAnsi="Arial" w:cs="Arial"/>
          <w:bCs/>
          <w:sz w:val="20"/>
          <w:szCs w:val="20"/>
        </w:rPr>
        <w:t>tekuć</w:t>
      </w:r>
      <w:r w:rsidR="008177FE">
        <w:rPr>
          <w:rFonts w:ascii="Arial" w:hAnsi="Arial" w:cs="Arial"/>
          <w:bCs/>
          <w:sz w:val="20"/>
          <w:szCs w:val="20"/>
        </w:rPr>
        <w:t>e</w:t>
      </w:r>
      <w:r w:rsidRPr="0074696A">
        <w:rPr>
          <w:rFonts w:ascii="Arial" w:hAnsi="Arial" w:cs="Arial"/>
          <w:bCs/>
          <w:sz w:val="20"/>
          <w:szCs w:val="20"/>
        </w:rPr>
        <w:t xml:space="preserve"> održavanj</w:t>
      </w:r>
      <w:r w:rsidR="008177FE">
        <w:rPr>
          <w:rFonts w:ascii="Arial" w:hAnsi="Arial" w:cs="Arial"/>
          <w:bCs/>
          <w:sz w:val="20"/>
          <w:szCs w:val="20"/>
        </w:rPr>
        <w:t>e</w:t>
      </w:r>
      <w:r w:rsidRPr="0074696A">
        <w:rPr>
          <w:rFonts w:ascii="Arial" w:hAnsi="Arial" w:cs="Arial"/>
          <w:bCs/>
          <w:sz w:val="20"/>
          <w:szCs w:val="20"/>
        </w:rPr>
        <w:t xml:space="preserve"> i kontrol</w:t>
      </w:r>
      <w:r w:rsidR="008177FE">
        <w:rPr>
          <w:rFonts w:ascii="Arial" w:hAnsi="Arial" w:cs="Arial"/>
          <w:bCs/>
          <w:sz w:val="20"/>
          <w:szCs w:val="20"/>
        </w:rPr>
        <w:t>u</w:t>
      </w:r>
      <w:r w:rsidRPr="0074696A">
        <w:rPr>
          <w:rFonts w:ascii="Arial" w:hAnsi="Arial" w:cs="Arial"/>
          <w:bCs/>
          <w:sz w:val="20"/>
          <w:szCs w:val="20"/>
        </w:rPr>
        <w:t xml:space="preserve"> ispravnosti objekata i opreme</w:t>
      </w:r>
      <w:r w:rsidR="008177FE">
        <w:rPr>
          <w:rFonts w:ascii="Arial" w:hAnsi="Arial" w:cs="Arial"/>
          <w:bCs/>
          <w:sz w:val="20"/>
          <w:szCs w:val="20"/>
        </w:rPr>
        <w:t>;</w:t>
      </w:r>
      <w:r w:rsidRPr="0074696A">
        <w:rPr>
          <w:rFonts w:ascii="Arial" w:hAnsi="Arial" w:cs="Arial"/>
          <w:bCs/>
          <w:sz w:val="20"/>
          <w:szCs w:val="20"/>
        </w:rPr>
        <w:t xml:space="preserve"> objave natječaja</w:t>
      </w:r>
      <w:r w:rsidR="0074696A" w:rsidRPr="0074696A">
        <w:rPr>
          <w:rFonts w:ascii="Arial" w:hAnsi="Arial" w:cs="Arial"/>
          <w:bCs/>
          <w:sz w:val="20"/>
          <w:szCs w:val="20"/>
        </w:rPr>
        <w:t xml:space="preserve"> i ostale usluge informiranja</w:t>
      </w:r>
      <w:r w:rsidR="008177FE">
        <w:rPr>
          <w:rFonts w:ascii="Arial" w:hAnsi="Arial" w:cs="Arial"/>
          <w:bCs/>
          <w:sz w:val="20"/>
          <w:szCs w:val="20"/>
        </w:rPr>
        <w:t>;</w:t>
      </w:r>
      <w:r w:rsidRPr="0074696A">
        <w:rPr>
          <w:rFonts w:ascii="Arial" w:hAnsi="Arial" w:cs="Arial"/>
          <w:bCs/>
          <w:sz w:val="20"/>
          <w:szCs w:val="20"/>
        </w:rPr>
        <w:t xml:space="preserve"> zakupnine</w:t>
      </w:r>
      <w:r w:rsidR="008177FE">
        <w:rPr>
          <w:rFonts w:ascii="Arial" w:hAnsi="Arial" w:cs="Arial"/>
          <w:bCs/>
          <w:sz w:val="20"/>
          <w:szCs w:val="20"/>
        </w:rPr>
        <w:t>;</w:t>
      </w:r>
      <w:r w:rsidRPr="0074696A">
        <w:rPr>
          <w:rFonts w:ascii="Arial" w:hAnsi="Arial" w:cs="Arial"/>
          <w:bCs/>
          <w:sz w:val="20"/>
          <w:szCs w:val="20"/>
        </w:rPr>
        <w:t xml:space="preserve"> komunalne, zdravstvene, intelektualne, računalne i ostale usluge; ostal</w:t>
      </w:r>
      <w:r w:rsidR="008177FE">
        <w:rPr>
          <w:rFonts w:ascii="Arial" w:hAnsi="Arial" w:cs="Arial"/>
          <w:bCs/>
          <w:sz w:val="20"/>
          <w:szCs w:val="20"/>
        </w:rPr>
        <w:t>e</w:t>
      </w:r>
      <w:r w:rsidRPr="0074696A">
        <w:rPr>
          <w:rFonts w:ascii="Arial" w:hAnsi="Arial" w:cs="Arial"/>
          <w:bCs/>
          <w:sz w:val="20"/>
          <w:szCs w:val="20"/>
        </w:rPr>
        <w:t xml:space="preserve"> nespomenu</w:t>
      </w:r>
      <w:r w:rsidR="008177FE">
        <w:rPr>
          <w:rFonts w:ascii="Arial" w:hAnsi="Arial" w:cs="Arial"/>
          <w:bCs/>
          <w:sz w:val="20"/>
          <w:szCs w:val="20"/>
        </w:rPr>
        <w:t>te</w:t>
      </w:r>
      <w:r w:rsidRPr="0074696A">
        <w:rPr>
          <w:rFonts w:ascii="Arial" w:hAnsi="Arial" w:cs="Arial"/>
          <w:bCs/>
          <w:sz w:val="20"/>
          <w:szCs w:val="20"/>
        </w:rPr>
        <w:t xml:space="preserve"> rashod</w:t>
      </w:r>
      <w:r w:rsidR="008177FE">
        <w:rPr>
          <w:rFonts w:ascii="Arial" w:hAnsi="Arial" w:cs="Arial"/>
          <w:bCs/>
          <w:sz w:val="20"/>
          <w:szCs w:val="20"/>
        </w:rPr>
        <w:t>e</w:t>
      </w:r>
      <w:r w:rsidRPr="0074696A">
        <w:rPr>
          <w:rFonts w:ascii="Arial" w:hAnsi="Arial" w:cs="Arial"/>
          <w:bCs/>
          <w:sz w:val="20"/>
          <w:szCs w:val="20"/>
        </w:rPr>
        <w:t xml:space="preserve"> kao što su premije osiguranja, reprezentacija</w:t>
      </w:r>
      <w:r w:rsidR="008177FE">
        <w:rPr>
          <w:rFonts w:ascii="Arial" w:hAnsi="Arial" w:cs="Arial"/>
          <w:bCs/>
          <w:sz w:val="20"/>
          <w:szCs w:val="20"/>
        </w:rPr>
        <w:t>,</w:t>
      </w:r>
      <w:r w:rsidRPr="0074696A">
        <w:rPr>
          <w:rFonts w:ascii="Arial" w:hAnsi="Arial" w:cs="Arial"/>
          <w:bCs/>
          <w:sz w:val="20"/>
          <w:szCs w:val="20"/>
        </w:rPr>
        <w:t xml:space="preserve"> članarine</w:t>
      </w:r>
      <w:r w:rsidR="0074696A" w:rsidRPr="0074696A">
        <w:rPr>
          <w:rFonts w:ascii="Arial" w:hAnsi="Arial" w:cs="Arial"/>
          <w:bCs/>
          <w:sz w:val="20"/>
          <w:szCs w:val="20"/>
        </w:rPr>
        <w:t>, pristojbe i naknade te ostal</w:t>
      </w:r>
      <w:r w:rsidR="008177FE">
        <w:rPr>
          <w:rFonts w:ascii="Arial" w:hAnsi="Arial" w:cs="Arial"/>
          <w:bCs/>
          <w:sz w:val="20"/>
          <w:szCs w:val="20"/>
        </w:rPr>
        <w:t>e</w:t>
      </w:r>
      <w:r w:rsidR="0074696A" w:rsidRPr="0074696A">
        <w:rPr>
          <w:rFonts w:ascii="Arial" w:hAnsi="Arial" w:cs="Arial"/>
          <w:bCs/>
          <w:sz w:val="20"/>
          <w:szCs w:val="20"/>
        </w:rPr>
        <w:t xml:space="preserve"> nespomenut</w:t>
      </w:r>
      <w:r w:rsidR="008177FE">
        <w:rPr>
          <w:rFonts w:ascii="Arial" w:hAnsi="Arial" w:cs="Arial"/>
          <w:bCs/>
          <w:sz w:val="20"/>
          <w:szCs w:val="20"/>
        </w:rPr>
        <w:t>e</w:t>
      </w:r>
      <w:r w:rsidR="0074696A" w:rsidRPr="0074696A">
        <w:rPr>
          <w:rFonts w:ascii="Arial" w:hAnsi="Arial" w:cs="Arial"/>
          <w:bCs/>
          <w:sz w:val="20"/>
          <w:szCs w:val="20"/>
        </w:rPr>
        <w:t xml:space="preserve"> rashod</w:t>
      </w:r>
      <w:r w:rsidR="008177FE">
        <w:rPr>
          <w:rFonts w:ascii="Arial" w:hAnsi="Arial" w:cs="Arial"/>
          <w:bCs/>
          <w:sz w:val="20"/>
          <w:szCs w:val="20"/>
        </w:rPr>
        <w:t>e</w:t>
      </w:r>
      <w:r w:rsidR="0074696A" w:rsidRPr="0074696A">
        <w:rPr>
          <w:rFonts w:ascii="Arial" w:hAnsi="Arial" w:cs="Arial"/>
          <w:bCs/>
          <w:sz w:val="20"/>
          <w:szCs w:val="20"/>
        </w:rPr>
        <w:t xml:space="preserve"> poslovanja</w:t>
      </w:r>
      <w:r w:rsidRPr="0074696A">
        <w:rPr>
          <w:rFonts w:ascii="Arial" w:hAnsi="Arial" w:cs="Arial"/>
          <w:bCs/>
          <w:sz w:val="20"/>
          <w:szCs w:val="20"/>
        </w:rPr>
        <w:t xml:space="preserve">; </w:t>
      </w:r>
    </w:p>
    <w:p w:rsidR="0074696A" w:rsidRPr="0074696A" w:rsidRDefault="0074696A" w:rsidP="0074696A">
      <w:pPr>
        <w:pStyle w:val="Odlomakpopisa"/>
        <w:ind w:left="780"/>
        <w:jc w:val="both"/>
        <w:rPr>
          <w:rFonts w:ascii="Arial" w:hAnsi="Arial" w:cs="Arial"/>
          <w:sz w:val="20"/>
          <w:szCs w:val="20"/>
        </w:rPr>
      </w:pPr>
    </w:p>
    <w:p w:rsidR="008177FE" w:rsidRPr="00CA0133" w:rsidRDefault="00384CF1" w:rsidP="0074696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77FE">
        <w:rPr>
          <w:rFonts w:ascii="Arial" w:hAnsi="Arial" w:cs="Arial"/>
          <w:bCs/>
          <w:i/>
          <w:sz w:val="20"/>
          <w:szCs w:val="20"/>
        </w:rPr>
        <w:t xml:space="preserve">financijski rashodi </w:t>
      </w:r>
      <w:r w:rsidR="008177FE" w:rsidRPr="008177FE">
        <w:rPr>
          <w:rFonts w:ascii="Arial" w:hAnsi="Arial" w:cs="Arial"/>
          <w:bCs/>
          <w:i/>
          <w:sz w:val="20"/>
          <w:szCs w:val="20"/>
        </w:rPr>
        <w:t>(računi skupine 34)</w:t>
      </w:r>
      <w:r w:rsidR="00EE6D09">
        <w:rPr>
          <w:rFonts w:ascii="Arial" w:hAnsi="Arial" w:cs="Arial"/>
          <w:bCs/>
          <w:i/>
          <w:sz w:val="20"/>
          <w:szCs w:val="20"/>
        </w:rPr>
        <w:t xml:space="preserve"> </w:t>
      </w:r>
      <w:r w:rsidRPr="0074696A">
        <w:rPr>
          <w:rFonts w:ascii="Arial" w:hAnsi="Arial" w:cs="Arial"/>
          <w:bCs/>
          <w:sz w:val="20"/>
          <w:szCs w:val="20"/>
        </w:rPr>
        <w:t>koji se odnose na usluge platnog prometa te ost</w:t>
      </w:r>
      <w:r w:rsidR="0074696A" w:rsidRPr="0074696A">
        <w:rPr>
          <w:rFonts w:ascii="Arial" w:hAnsi="Arial" w:cs="Arial"/>
          <w:bCs/>
          <w:sz w:val="20"/>
          <w:szCs w:val="20"/>
        </w:rPr>
        <w:t>ale</w:t>
      </w:r>
      <w:r w:rsidRPr="0074696A">
        <w:rPr>
          <w:rFonts w:ascii="Arial" w:hAnsi="Arial" w:cs="Arial"/>
          <w:bCs/>
          <w:sz w:val="20"/>
          <w:szCs w:val="20"/>
        </w:rPr>
        <w:t xml:space="preserve"> fin</w:t>
      </w:r>
      <w:r w:rsidR="0074696A" w:rsidRPr="0074696A">
        <w:rPr>
          <w:rFonts w:ascii="Arial" w:hAnsi="Arial" w:cs="Arial"/>
          <w:bCs/>
          <w:sz w:val="20"/>
          <w:szCs w:val="20"/>
        </w:rPr>
        <w:t>ancijske</w:t>
      </w:r>
      <w:r w:rsidR="009842B0">
        <w:rPr>
          <w:rFonts w:ascii="Arial" w:hAnsi="Arial" w:cs="Arial"/>
          <w:bCs/>
          <w:sz w:val="20"/>
          <w:szCs w:val="20"/>
        </w:rPr>
        <w:t xml:space="preserve"> </w:t>
      </w:r>
      <w:r w:rsidRPr="0074696A">
        <w:rPr>
          <w:rFonts w:ascii="Arial" w:hAnsi="Arial" w:cs="Arial"/>
          <w:bCs/>
          <w:sz w:val="20"/>
          <w:szCs w:val="20"/>
        </w:rPr>
        <w:t xml:space="preserve">rashode. </w:t>
      </w:r>
    </w:p>
    <w:p w:rsidR="00384CF1" w:rsidRPr="008177FE" w:rsidRDefault="00384CF1" w:rsidP="008177FE">
      <w:pPr>
        <w:jc w:val="both"/>
        <w:rPr>
          <w:rFonts w:ascii="Arial" w:hAnsi="Arial" w:cs="Arial"/>
          <w:sz w:val="20"/>
          <w:szCs w:val="20"/>
        </w:rPr>
      </w:pPr>
      <w:r w:rsidRPr="008177FE">
        <w:rPr>
          <w:rFonts w:ascii="Arial" w:hAnsi="Arial" w:cs="Arial"/>
          <w:bCs/>
          <w:sz w:val="20"/>
          <w:szCs w:val="20"/>
        </w:rPr>
        <w:t xml:space="preserve">Racionalizacijom </w:t>
      </w:r>
      <w:r w:rsidR="00EE6D09">
        <w:rPr>
          <w:rFonts w:ascii="Arial" w:hAnsi="Arial" w:cs="Arial"/>
          <w:bCs/>
          <w:sz w:val="20"/>
          <w:szCs w:val="20"/>
        </w:rPr>
        <w:t xml:space="preserve">planiranih </w:t>
      </w:r>
      <w:r w:rsidRPr="008177FE">
        <w:rPr>
          <w:rFonts w:ascii="Arial" w:hAnsi="Arial" w:cs="Arial"/>
          <w:bCs/>
          <w:sz w:val="20"/>
          <w:szCs w:val="20"/>
        </w:rPr>
        <w:t xml:space="preserve">sredstava osigurat će se nesmetano odvijanje nastavnog procesa te  </w:t>
      </w:r>
      <w:r w:rsidRPr="008177FE">
        <w:rPr>
          <w:rFonts w:ascii="Arial" w:hAnsi="Arial" w:cs="Arial"/>
          <w:sz w:val="20"/>
          <w:szCs w:val="20"/>
        </w:rPr>
        <w:t xml:space="preserve">omogućiti zaposlenicima stručno usavršavanje na raznim stručnim seminarima te </w:t>
      </w:r>
      <w:r w:rsidR="008177FE">
        <w:rPr>
          <w:rFonts w:ascii="Arial" w:hAnsi="Arial" w:cs="Arial"/>
          <w:sz w:val="20"/>
          <w:szCs w:val="20"/>
        </w:rPr>
        <w:t xml:space="preserve">prisustvovanje stručnim </w:t>
      </w:r>
      <w:r w:rsidRPr="008177FE">
        <w:rPr>
          <w:rFonts w:ascii="Arial" w:hAnsi="Arial" w:cs="Arial"/>
          <w:sz w:val="20"/>
          <w:szCs w:val="20"/>
        </w:rPr>
        <w:t>aktivima.</w:t>
      </w:r>
    </w:p>
    <w:p w:rsidR="00384CF1" w:rsidRPr="00172626" w:rsidRDefault="00384CF1" w:rsidP="00384CF1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B7384">
        <w:rPr>
          <w:rFonts w:ascii="Arial" w:hAnsi="Arial" w:cs="Arial"/>
          <w:bCs/>
          <w:sz w:val="20"/>
          <w:szCs w:val="20"/>
        </w:rPr>
        <w:t xml:space="preserve">Iz državnog proračuna financiraju se rashodi </w:t>
      </w:r>
      <w:r w:rsidR="00F857CE">
        <w:rPr>
          <w:rFonts w:ascii="Arial" w:hAnsi="Arial" w:cs="Arial"/>
          <w:bCs/>
          <w:sz w:val="20"/>
          <w:szCs w:val="20"/>
        </w:rPr>
        <w:t xml:space="preserve">za zaposlene: </w:t>
      </w:r>
      <w:r w:rsidRPr="008B7384">
        <w:rPr>
          <w:rFonts w:ascii="Arial" w:hAnsi="Arial" w:cs="Arial"/>
          <w:bCs/>
          <w:sz w:val="20"/>
          <w:szCs w:val="20"/>
        </w:rPr>
        <w:t>za bruto plaće uvećane za propisan</w:t>
      </w:r>
      <w:r w:rsidR="000C6475">
        <w:rPr>
          <w:rFonts w:ascii="Arial" w:hAnsi="Arial" w:cs="Arial"/>
          <w:bCs/>
          <w:sz w:val="20"/>
          <w:szCs w:val="20"/>
        </w:rPr>
        <w:t>i</w:t>
      </w:r>
      <w:r w:rsidRPr="008B7384">
        <w:rPr>
          <w:rFonts w:ascii="Arial" w:hAnsi="Arial" w:cs="Arial"/>
          <w:bCs/>
          <w:sz w:val="20"/>
          <w:szCs w:val="20"/>
        </w:rPr>
        <w:t xml:space="preserve"> doprinos na plaće</w:t>
      </w:r>
      <w:r w:rsidR="00EE6D09">
        <w:rPr>
          <w:rFonts w:ascii="Arial" w:hAnsi="Arial" w:cs="Arial"/>
          <w:bCs/>
          <w:sz w:val="20"/>
          <w:szCs w:val="20"/>
        </w:rPr>
        <w:t xml:space="preserve"> </w:t>
      </w:r>
      <w:r w:rsidR="00F857CE">
        <w:rPr>
          <w:rFonts w:ascii="Arial" w:hAnsi="Arial" w:cs="Arial"/>
          <w:sz w:val="20"/>
          <w:szCs w:val="20"/>
        </w:rPr>
        <w:t>koje se za 202</w:t>
      </w:r>
      <w:r w:rsidR="00EE6D09">
        <w:rPr>
          <w:rFonts w:ascii="Arial" w:hAnsi="Arial" w:cs="Arial"/>
          <w:sz w:val="20"/>
          <w:szCs w:val="20"/>
        </w:rPr>
        <w:t>3</w:t>
      </w:r>
      <w:r w:rsidR="00F857CE">
        <w:rPr>
          <w:rFonts w:ascii="Arial" w:hAnsi="Arial" w:cs="Arial"/>
          <w:sz w:val="20"/>
          <w:szCs w:val="20"/>
        </w:rPr>
        <w:t xml:space="preserve">.g. planiraju </w:t>
      </w:r>
      <w:r w:rsidR="00040C9E">
        <w:rPr>
          <w:rFonts w:ascii="Arial" w:hAnsi="Arial" w:cs="Arial"/>
          <w:sz w:val="20"/>
          <w:szCs w:val="20"/>
        </w:rPr>
        <w:t xml:space="preserve">u iznosu </w:t>
      </w:r>
      <w:r w:rsidR="00040C9E" w:rsidRPr="00947A4C">
        <w:rPr>
          <w:rFonts w:ascii="Arial" w:hAnsi="Arial" w:cs="Arial"/>
          <w:sz w:val="20"/>
          <w:szCs w:val="20"/>
        </w:rPr>
        <w:t xml:space="preserve">od </w:t>
      </w:r>
      <w:r w:rsidR="00947A4C" w:rsidRPr="00947A4C">
        <w:rPr>
          <w:rFonts w:ascii="Arial" w:hAnsi="Arial" w:cs="Arial"/>
          <w:sz w:val="20"/>
          <w:szCs w:val="20"/>
        </w:rPr>
        <w:t>1.098.387,42 EUR</w:t>
      </w:r>
      <w:r w:rsidR="00F857CE">
        <w:rPr>
          <w:rFonts w:ascii="Arial" w:hAnsi="Arial" w:cs="Arial"/>
          <w:bCs/>
          <w:sz w:val="20"/>
          <w:szCs w:val="20"/>
        </w:rPr>
        <w:t xml:space="preserve"> te</w:t>
      </w:r>
      <w:r w:rsidRPr="008B7384">
        <w:rPr>
          <w:rFonts w:ascii="Arial" w:hAnsi="Arial" w:cs="Arial"/>
          <w:bCs/>
          <w:sz w:val="20"/>
          <w:szCs w:val="20"/>
        </w:rPr>
        <w:t xml:space="preserve"> ostali rashodi za zaposlene utvrđeni kolektivn</w:t>
      </w:r>
      <w:r w:rsidR="00F857CE">
        <w:rPr>
          <w:rFonts w:ascii="Arial" w:hAnsi="Arial" w:cs="Arial"/>
          <w:bCs/>
          <w:sz w:val="20"/>
          <w:szCs w:val="20"/>
        </w:rPr>
        <w:t>i</w:t>
      </w:r>
      <w:r w:rsidRPr="008B7384">
        <w:rPr>
          <w:rFonts w:ascii="Arial" w:hAnsi="Arial" w:cs="Arial"/>
          <w:bCs/>
          <w:sz w:val="20"/>
          <w:szCs w:val="20"/>
        </w:rPr>
        <w:t>m ugovor</w:t>
      </w:r>
      <w:r w:rsidR="00F857CE">
        <w:rPr>
          <w:rFonts w:ascii="Arial" w:hAnsi="Arial" w:cs="Arial"/>
          <w:bCs/>
          <w:sz w:val="20"/>
          <w:szCs w:val="20"/>
        </w:rPr>
        <w:t>om</w:t>
      </w:r>
      <w:r w:rsidRPr="008B7384">
        <w:rPr>
          <w:rFonts w:ascii="Arial" w:hAnsi="Arial" w:cs="Arial"/>
          <w:bCs/>
          <w:sz w:val="20"/>
          <w:szCs w:val="20"/>
        </w:rPr>
        <w:t xml:space="preserve"> kao što su jubilarne nagrade, otpremnine, pomoći za duže bolovanje i slučaja smrti, dar djeci povodom Sv. Nikole, regres i božićnica</w:t>
      </w:r>
      <w:r w:rsidR="00040C9E">
        <w:rPr>
          <w:rFonts w:ascii="Arial" w:hAnsi="Arial" w:cs="Arial"/>
          <w:bCs/>
          <w:sz w:val="20"/>
          <w:szCs w:val="20"/>
        </w:rPr>
        <w:t xml:space="preserve"> koji se za 20</w:t>
      </w:r>
      <w:r w:rsidR="00A61066">
        <w:rPr>
          <w:rFonts w:ascii="Arial" w:hAnsi="Arial" w:cs="Arial"/>
          <w:bCs/>
          <w:sz w:val="20"/>
          <w:szCs w:val="20"/>
        </w:rPr>
        <w:t>2</w:t>
      </w:r>
      <w:r w:rsidR="00EE6D09">
        <w:rPr>
          <w:rFonts w:ascii="Arial" w:hAnsi="Arial" w:cs="Arial"/>
          <w:bCs/>
          <w:sz w:val="20"/>
          <w:szCs w:val="20"/>
        </w:rPr>
        <w:t>3</w:t>
      </w:r>
      <w:r w:rsidR="00040C9E">
        <w:rPr>
          <w:rFonts w:ascii="Arial" w:hAnsi="Arial" w:cs="Arial"/>
          <w:bCs/>
          <w:sz w:val="20"/>
          <w:szCs w:val="20"/>
        </w:rPr>
        <w:t>.g. planiraju u visini od</w:t>
      </w:r>
      <w:r w:rsidR="00EE6D09">
        <w:rPr>
          <w:rFonts w:ascii="Arial" w:hAnsi="Arial" w:cs="Arial"/>
          <w:bCs/>
          <w:sz w:val="20"/>
          <w:szCs w:val="20"/>
        </w:rPr>
        <w:t xml:space="preserve"> </w:t>
      </w:r>
      <w:r w:rsidR="00947A4C" w:rsidRPr="00947A4C">
        <w:rPr>
          <w:rFonts w:ascii="Arial" w:hAnsi="Arial" w:cs="Arial"/>
          <w:sz w:val="20"/>
          <w:szCs w:val="20"/>
        </w:rPr>
        <w:t>37.162,39 EUR</w:t>
      </w:r>
      <w:r w:rsidR="00D07F28" w:rsidRPr="00172626">
        <w:rPr>
          <w:rFonts w:ascii="Arial" w:hAnsi="Arial" w:cs="Arial"/>
          <w:bCs/>
          <w:sz w:val="20"/>
          <w:szCs w:val="20"/>
        </w:rPr>
        <w:t>. Osim navedenih rashoda za zaposlene</w:t>
      </w:r>
      <w:r w:rsidR="00F857CE">
        <w:rPr>
          <w:rFonts w:ascii="Arial" w:hAnsi="Arial" w:cs="Arial"/>
          <w:bCs/>
          <w:sz w:val="20"/>
          <w:szCs w:val="20"/>
        </w:rPr>
        <w:t xml:space="preserve"> u 202</w:t>
      </w:r>
      <w:r w:rsidR="00EE6D09">
        <w:rPr>
          <w:rFonts w:ascii="Arial" w:hAnsi="Arial" w:cs="Arial"/>
          <w:bCs/>
          <w:sz w:val="20"/>
          <w:szCs w:val="20"/>
        </w:rPr>
        <w:t>3</w:t>
      </w:r>
      <w:r w:rsidR="00F857CE">
        <w:rPr>
          <w:rFonts w:ascii="Arial" w:hAnsi="Arial" w:cs="Arial"/>
          <w:bCs/>
          <w:sz w:val="20"/>
          <w:szCs w:val="20"/>
        </w:rPr>
        <w:t>.g.</w:t>
      </w:r>
      <w:r w:rsidR="00D07F28" w:rsidRPr="00172626">
        <w:rPr>
          <w:rFonts w:ascii="Arial" w:hAnsi="Arial" w:cs="Arial"/>
          <w:bCs/>
          <w:sz w:val="20"/>
          <w:szCs w:val="20"/>
        </w:rPr>
        <w:t xml:space="preserve"> iz državnog proračuna financiraju se i naknade po ugovoru o djelu</w:t>
      </w:r>
      <w:r w:rsidR="00EB315A" w:rsidRPr="00172626">
        <w:rPr>
          <w:rFonts w:ascii="Arial" w:hAnsi="Arial" w:cs="Arial"/>
          <w:bCs/>
          <w:sz w:val="20"/>
          <w:szCs w:val="20"/>
        </w:rPr>
        <w:t xml:space="preserve"> vanjskog</w:t>
      </w:r>
      <w:r w:rsidR="00EB315A">
        <w:rPr>
          <w:rFonts w:ascii="Arial" w:hAnsi="Arial" w:cs="Arial"/>
          <w:bCs/>
          <w:sz w:val="20"/>
          <w:szCs w:val="20"/>
        </w:rPr>
        <w:t xml:space="preserve"> suradnika – islamskog vjeroučitelja</w:t>
      </w:r>
      <w:r w:rsidR="00040C9E">
        <w:rPr>
          <w:rFonts w:ascii="Arial" w:hAnsi="Arial" w:cs="Arial"/>
          <w:bCs/>
          <w:sz w:val="20"/>
          <w:szCs w:val="20"/>
        </w:rPr>
        <w:t xml:space="preserve"> koje se planiraju u iznosu od </w:t>
      </w:r>
      <w:r w:rsidR="00947A4C" w:rsidRPr="00947A4C">
        <w:rPr>
          <w:rFonts w:ascii="Arial" w:hAnsi="Arial" w:cs="Arial"/>
          <w:bCs/>
          <w:sz w:val="20"/>
          <w:szCs w:val="20"/>
        </w:rPr>
        <w:t>542,84 EUR</w:t>
      </w:r>
      <w:r w:rsidR="00F857CE">
        <w:rPr>
          <w:rFonts w:ascii="Arial" w:hAnsi="Arial" w:cs="Arial"/>
          <w:bCs/>
          <w:sz w:val="20"/>
          <w:szCs w:val="20"/>
        </w:rPr>
        <w:t>,</w:t>
      </w:r>
      <w:r w:rsidR="00EB315A">
        <w:rPr>
          <w:rFonts w:ascii="Arial" w:hAnsi="Arial" w:cs="Arial"/>
          <w:bCs/>
          <w:sz w:val="20"/>
          <w:szCs w:val="20"/>
        </w:rPr>
        <w:t xml:space="preserve"> rashodi za naknadu</w:t>
      </w:r>
      <w:r w:rsidR="007F74E0">
        <w:rPr>
          <w:rFonts w:ascii="Arial" w:hAnsi="Arial" w:cs="Arial"/>
          <w:bCs/>
          <w:sz w:val="20"/>
          <w:szCs w:val="20"/>
        </w:rPr>
        <w:t xml:space="preserve"> zbog nezapošljavanja invalida</w:t>
      </w:r>
      <w:r w:rsidR="00A61066">
        <w:rPr>
          <w:rFonts w:ascii="Arial" w:hAnsi="Arial" w:cs="Arial"/>
          <w:bCs/>
          <w:sz w:val="20"/>
          <w:szCs w:val="20"/>
        </w:rPr>
        <w:t xml:space="preserve"> planirani u iznosu od </w:t>
      </w:r>
      <w:r w:rsidR="00947A4C" w:rsidRPr="00947A4C">
        <w:rPr>
          <w:rFonts w:ascii="Arial" w:hAnsi="Arial" w:cs="Arial"/>
          <w:bCs/>
          <w:sz w:val="20"/>
          <w:szCs w:val="20"/>
        </w:rPr>
        <w:t>2.707,55 EUR</w:t>
      </w:r>
      <w:r w:rsidR="00040C9E">
        <w:rPr>
          <w:rFonts w:ascii="Arial" w:hAnsi="Arial" w:cs="Arial"/>
          <w:bCs/>
          <w:sz w:val="20"/>
          <w:szCs w:val="20"/>
        </w:rPr>
        <w:t xml:space="preserve"> </w:t>
      </w:r>
      <w:r w:rsidR="00F857CE">
        <w:rPr>
          <w:rFonts w:ascii="Arial" w:hAnsi="Arial" w:cs="Arial"/>
          <w:bCs/>
          <w:sz w:val="20"/>
          <w:szCs w:val="20"/>
        </w:rPr>
        <w:t xml:space="preserve">te planirani troškovi </w:t>
      </w:r>
      <w:proofErr w:type="spellStart"/>
      <w:r w:rsidR="00602F56">
        <w:rPr>
          <w:rFonts w:ascii="Arial" w:hAnsi="Arial" w:cs="Arial"/>
          <w:bCs/>
          <w:sz w:val="20"/>
          <w:szCs w:val="20"/>
        </w:rPr>
        <w:t>sl</w:t>
      </w:r>
      <w:proofErr w:type="spellEnd"/>
      <w:r w:rsidR="00602F56">
        <w:rPr>
          <w:rFonts w:ascii="Arial" w:hAnsi="Arial" w:cs="Arial"/>
          <w:bCs/>
          <w:sz w:val="20"/>
          <w:szCs w:val="20"/>
        </w:rPr>
        <w:t xml:space="preserve">. putovanja – </w:t>
      </w:r>
      <w:r w:rsidR="00947A4C">
        <w:rPr>
          <w:rFonts w:ascii="Arial" w:hAnsi="Arial" w:cs="Arial"/>
          <w:bCs/>
          <w:sz w:val="20"/>
          <w:szCs w:val="20"/>
        </w:rPr>
        <w:t>prijevoza</w:t>
      </w:r>
      <w:r w:rsidR="00602F56">
        <w:rPr>
          <w:rFonts w:ascii="Arial" w:hAnsi="Arial" w:cs="Arial"/>
          <w:bCs/>
          <w:sz w:val="20"/>
          <w:szCs w:val="20"/>
        </w:rPr>
        <w:t xml:space="preserve"> (odlazak profesora na ocjenjivanje ispita državne mature u organizaciji NCVVO) u iznosu od 27,61 EUR.</w:t>
      </w:r>
      <w:r w:rsidR="00947A4C">
        <w:rPr>
          <w:rFonts w:ascii="Arial" w:hAnsi="Arial" w:cs="Arial"/>
          <w:bCs/>
          <w:sz w:val="20"/>
          <w:szCs w:val="20"/>
        </w:rPr>
        <w:t xml:space="preserve"> </w:t>
      </w:r>
    </w:p>
    <w:p w:rsidR="00E63547" w:rsidRDefault="00384CF1" w:rsidP="00E63547">
      <w:pPr>
        <w:jc w:val="both"/>
        <w:rPr>
          <w:rFonts w:ascii="Arial" w:hAnsi="Arial" w:cs="Arial"/>
          <w:sz w:val="20"/>
          <w:szCs w:val="20"/>
        </w:rPr>
      </w:pPr>
      <w:r w:rsidRPr="008B7384">
        <w:rPr>
          <w:rFonts w:ascii="Arial" w:hAnsi="Arial" w:cs="Arial"/>
          <w:sz w:val="20"/>
          <w:szCs w:val="20"/>
        </w:rPr>
        <w:t xml:space="preserve">Nadalje,  Škola </w:t>
      </w:r>
      <w:r w:rsidR="00D07F28">
        <w:rPr>
          <w:rFonts w:ascii="Arial" w:hAnsi="Arial" w:cs="Arial"/>
          <w:sz w:val="20"/>
          <w:szCs w:val="20"/>
        </w:rPr>
        <w:t xml:space="preserve">planira </w:t>
      </w:r>
      <w:r w:rsidR="00602F56">
        <w:rPr>
          <w:rFonts w:ascii="Arial" w:hAnsi="Arial" w:cs="Arial"/>
          <w:sz w:val="20"/>
          <w:szCs w:val="20"/>
        </w:rPr>
        <w:t xml:space="preserve">iz izvora </w:t>
      </w:r>
      <w:r w:rsidRPr="008B7384">
        <w:rPr>
          <w:rFonts w:ascii="Arial" w:hAnsi="Arial" w:cs="Arial"/>
          <w:sz w:val="20"/>
          <w:szCs w:val="20"/>
        </w:rPr>
        <w:t>prihod</w:t>
      </w:r>
      <w:r w:rsidR="00602F56">
        <w:rPr>
          <w:rFonts w:ascii="Arial" w:hAnsi="Arial" w:cs="Arial"/>
          <w:sz w:val="20"/>
          <w:szCs w:val="20"/>
        </w:rPr>
        <w:t>a</w:t>
      </w:r>
      <w:r w:rsidRPr="008B7384">
        <w:rPr>
          <w:rFonts w:ascii="Arial" w:hAnsi="Arial" w:cs="Arial"/>
          <w:sz w:val="20"/>
          <w:szCs w:val="20"/>
        </w:rPr>
        <w:t xml:space="preserve"> za posebne namjene </w:t>
      </w:r>
      <w:r w:rsidR="00602F56">
        <w:rPr>
          <w:rFonts w:ascii="Arial" w:hAnsi="Arial" w:cs="Arial"/>
          <w:sz w:val="20"/>
          <w:szCs w:val="20"/>
        </w:rPr>
        <w:t>financiranje</w:t>
      </w:r>
      <w:r w:rsidRPr="008B7384">
        <w:rPr>
          <w:rFonts w:ascii="Arial" w:hAnsi="Arial" w:cs="Arial"/>
          <w:sz w:val="20"/>
          <w:szCs w:val="20"/>
        </w:rPr>
        <w:t xml:space="preserve"> </w:t>
      </w:r>
      <w:r w:rsidR="00602F56">
        <w:rPr>
          <w:rFonts w:ascii="Arial" w:hAnsi="Arial" w:cs="Arial"/>
          <w:sz w:val="20"/>
          <w:szCs w:val="20"/>
        </w:rPr>
        <w:t xml:space="preserve">namjenskog rashoda za </w:t>
      </w:r>
      <w:r w:rsidRPr="008B7384">
        <w:rPr>
          <w:rFonts w:ascii="Arial" w:hAnsi="Arial" w:cs="Arial"/>
          <w:sz w:val="20"/>
          <w:szCs w:val="20"/>
        </w:rPr>
        <w:t xml:space="preserve">osiguranje učenika </w:t>
      </w:r>
      <w:r w:rsidR="00602F56">
        <w:rPr>
          <w:rFonts w:ascii="Arial" w:hAnsi="Arial" w:cs="Arial"/>
          <w:sz w:val="20"/>
          <w:szCs w:val="20"/>
        </w:rPr>
        <w:t xml:space="preserve">od nezgode </w:t>
      </w:r>
      <w:r w:rsidRPr="008B7384">
        <w:rPr>
          <w:rFonts w:ascii="Arial" w:hAnsi="Arial" w:cs="Arial"/>
          <w:sz w:val="20"/>
          <w:szCs w:val="20"/>
        </w:rPr>
        <w:t xml:space="preserve">u iznosu </w:t>
      </w:r>
      <w:r w:rsidR="00602F56" w:rsidRPr="00602F56">
        <w:rPr>
          <w:rFonts w:ascii="Arial" w:hAnsi="Arial" w:cs="Arial"/>
          <w:sz w:val="20"/>
          <w:szCs w:val="20"/>
        </w:rPr>
        <w:t>1.823,61 EUR</w:t>
      </w:r>
      <w:r w:rsidR="00602F56">
        <w:rPr>
          <w:rFonts w:ascii="Arial" w:hAnsi="Arial" w:cs="Arial"/>
          <w:sz w:val="20"/>
          <w:szCs w:val="20"/>
        </w:rPr>
        <w:t>.</w:t>
      </w:r>
      <w:r w:rsidR="00172626" w:rsidRPr="001D04B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652CE" w:rsidRDefault="000652C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1B7B6A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3FAA" w:rsidRPr="001B7B6A" w:rsidRDefault="007E3FAA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D6E6E">
        <w:rPr>
          <w:rFonts w:ascii="Arial" w:hAnsi="Arial" w:cs="Arial"/>
          <w:b/>
          <w:sz w:val="20"/>
          <w:szCs w:val="20"/>
        </w:rPr>
        <w:t>RAZLOG ODSTUPANJA OD PROŠLOGODINJIH PROJEKCIJA:</w:t>
      </w:r>
    </w:p>
    <w:p w:rsidR="007E3FAA" w:rsidRPr="007E3FAA" w:rsidRDefault="007E3FAA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61BD" w:rsidRPr="008B7384" w:rsidRDefault="00FB5664" w:rsidP="003811FE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="005261BD" w:rsidRPr="008B7384">
        <w:rPr>
          <w:rFonts w:ascii="Arial" w:eastAsia="Times New Roman" w:hAnsi="Arial" w:cs="Arial"/>
          <w:sz w:val="20"/>
          <w:szCs w:val="20"/>
          <w:lang w:eastAsia="hr-HR"/>
        </w:rPr>
        <w:t>rošlogodišnja projekcija za 20</w:t>
      </w:r>
      <w:r w:rsidR="00C137BD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3F2D76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5261BD"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. godinu iznosila je </w:t>
      </w:r>
      <w:r w:rsidR="002D6E6E" w:rsidRPr="002D6E6E">
        <w:rPr>
          <w:rFonts w:ascii="Arial" w:eastAsia="Times New Roman" w:hAnsi="Arial" w:cs="Arial"/>
          <w:sz w:val="20"/>
          <w:szCs w:val="20"/>
          <w:lang w:eastAsia="hr-HR"/>
        </w:rPr>
        <w:t>1.176.334,99 EUR</w:t>
      </w:r>
      <w:r w:rsidR="005261BD"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, a ovogodišnjim se planom utvrđuje u iznosu </w:t>
      </w:r>
      <w:r w:rsidR="00602F56" w:rsidRPr="00602F56">
        <w:rPr>
          <w:rFonts w:ascii="Arial" w:eastAsia="Times New Roman" w:hAnsi="Arial" w:cs="Arial"/>
          <w:sz w:val="20"/>
          <w:szCs w:val="20"/>
          <w:lang w:eastAsia="hr-HR"/>
        </w:rPr>
        <w:t>1.234.958,25 EUR</w:t>
      </w:r>
      <w:r w:rsidR="005261BD"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 te tako utvrđeni iznos predstavlja </w:t>
      </w:r>
      <w:r w:rsidR="005261BD" w:rsidRPr="002D6E6E">
        <w:rPr>
          <w:rFonts w:ascii="Arial" w:eastAsia="Times New Roman" w:hAnsi="Arial" w:cs="Arial"/>
          <w:sz w:val="20"/>
          <w:szCs w:val="20"/>
          <w:lang w:eastAsia="hr-HR"/>
        </w:rPr>
        <w:t xml:space="preserve">povećanje od  </w:t>
      </w:r>
      <w:r w:rsidR="002D6E6E" w:rsidRPr="002D6E6E">
        <w:rPr>
          <w:rFonts w:ascii="Arial" w:eastAsia="Times New Roman" w:hAnsi="Arial" w:cs="Arial"/>
          <w:sz w:val="20"/>
          <w:szCs w:val="20"/>
          <w:lang w:eastAsia="hr-HR"/>
        </w:rPr>
        <w:t>4,98</w:t>
      </w:r>
      <w:r w:rsidR="005261BD" w:rsidRPr="002D6E6E">
        <w:rPr>
          <w:rFonts w:ascii="Arial" w:eastAsia="Times New Roman" w:hAnsi="Arial" w:cs="Arial"/>
          <w:sz w:val="20"/>
          <w:szCs w:val="20"/>
          <w:lang w:eastAsia="hr-HR"/>
        </w:rPr>
        <w:t>%</w:t>
      </w:r>
      <w:r w:rsidR="005261BD"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 prošlogodišnje projekcije. </w:t>
      </w:r>
      <w:r w:rsidR="005261BD" w:rsidRPr="002D6E6E">
        <w:rPr>
          <w:rFonts w:ascii="Arial" w:eastAsia="Times New Roman" w:hAnsi="Arial" w:cs="Arial"/>
          <w:sz w:val="20"/>
          <w:szCs w:val="20"/>
          <w:lang w:eastAsia="hr-HR"/>
        </w:rPr>
        <w:t>Navedeno odstupanje</w:t>
      </w:r>
      <w:r w:rsidR="00945BCF" w:rsidRPr="002D6E6E">
        <w:rPr>
          <w:rFonts w:ascii="Arial" w:eastAsia="Times New Roman" w:hAnsi="Arial" w:cs="Arial"/>
          <w:sz w:val="20"/>
          <w:szCs w:val="20"/>
          <w:lang w:eastAsia="hr-HR"/>
        </w:rPr>
        <w:t xml:space="preserve"> u odnosu na prošlogodišnju projekciju</w:t>
      </w:r>
      <w:r w:rsidR="005261BD" w:rsidRPr="002D6E6E">
        <w:rPr>
          <w:rFonts w:ascii="Arial" w:eastAsia="Times New Roman" w:hAnsi="Arial" w:cs="Arial"/>
          <w:sz w:val="20"/>
          <w:szCs w:val="20"/>
          <w:lang w:eastAsia="hr-HR"/>
        </w:rPr>
        <w:t xml:space="preserve"> odnosi se na </w:t>
      </w:r>
      <w:r w:rsidR="009C5277" w:rsidRPr="002D6E6E">
        <w:rPr>
          <w:rFonts w:ascii="Arial" w:eastAsia="Times New Roman" w:hAnsi="Arial" w:cs="Arial"/>
          <w:sz w:val="20"/>
          <w:szCs w:val="20"/>
          <w:lang w:eastAsia="hr-HR"/>
        </w:rPr>
        <w:t>poziciju rashoda za zaposlene</w:t>
      </w:r>
      <w:r w:rsidRPr="002D6E6E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dok je financiranje materijalnih  i financijskih rashoda minimalnog financijskog standarda decentraliziranih funkcija ostalo na razini prošlogodišnje projekcije</w:t>
      </w:r>
      <w:r w:rsidR="009C5277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7E3FAA" w:rsidRDefault="007E3FAA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B4B" w:rsidRPr="008B7384" w:rsidRDefault="00471B4B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200" w:rsidRPr="001B7B6A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7B6A">
        <w:rPr>
          <w:rFonts w:ascii="Arial" w:hAnsi="Arial" w:cs="Arial"/>
          <w:b/>
          <w:sz w:val="20"/>
          <w:szCs w:val="20"/>
        </w:rPr>
        <w:t>POKAZATELJI USPJEŠNOSTI:</w:t>
      </w:r>
    </w:p>
    <w:p w:rsidR="003565E0" w:rsidRDefault="003565E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409"/>
        <w:gridCol w:w="709"/>
        <w:gridCol w:w="1276"/>
        <w:gridCol w:w="1276"/>
        <w:gridCol w:w="1275"/>
        <w:gridCol w:w="1134"/>
      </w:tblGrid>
      <w:tr w:rsidR="00C904E0" w:rsidRPr="00C50C83" w:rsidTr="00C904E0">
        <w:trPr>
          <w:trHeight w:val="524"/>
        </w:trPr>
        <w:tc>
          <w:tcPr>
            <w:tcW w:w="1555" w:type="dxa"/>
            <w:vAlign w:val="center"/>
          </w:tcPr>
          <w:p w:rsidR="00C904E0" w:rsidRPr="00C50C83" w:rsidRDefault="00C904E0" w:rsidP="00B525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:rsidR="00C904E0" w:rsidRPr="00C50C83" w:rsidRDefault="00C904E0" w:rsidP="00B525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709" w:type="dxa"/>
            <w:vAlign w:val="center"/>
          </w:tcPr>
          <w:p w:rsidR="00C904E0" w:rsidRPr="00C50C83" w:rsidRDefault="00C904E0" w:rsidP="00B52506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C904E0" w:rsidRPr="00C50C83" w:rsidRDefault="00C904E0" w:rsidP="00B52506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Polazna</w:t>
            </w:r>
          </w:p>
          <w:p w:rsidR="00C904E0" w:rsidRPr="00C50C83" w:rsidRDefault="00C904E0" w:rsidP="00B525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C904E0" w:rsidRPr="00C50C83" w:rsidRDefault="00C904E0" w:rsidP="00B52506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B52506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C904E0" w:rsidP="0056222E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</w:t>
            </w:r>
            <w:r w:rsidR="00AB4B41">
              <w:rPr>
                <w:sz w:val="14"/>
                <w:szCs w:val="14"/>
              </w:rPr>
              <w:t>2</w:t>
            </w:r>
            <w:r w:rsidR="0056222E">
              <w:rPr>
                <w:sz w:val="14"/>
                <w:szCs w:val="14"/>
              </w:rPr>
              <w:t>3</w:t>
            </w:r>
            <w:r w:rsidRPr="00C50C83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C904E0" w:rsidRPr="00C50C83" w:rsidRDefault="00C904E0" w:rsidP="00B52506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B52506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C904E0" w:rsidP="0056222E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</w:t>
            </w:r>
            <w:r w:rsidR="009C5277">
              <w:rPr>
                <w:sz w:val="14"/>
                <w:szCs w:val="14"/>
              </w:rPr>
              <w:t>2</w:t>
            </w:r>
            <w:r w:rsidR="0056222E">
              <w:rPr>
                <w:sz w:val="14"/>
                <w:szCs w:val="14"/>
              </w:rPr>
              <w:t>4</w:t>
            </w:r>
            <w:r w:rsidRPr="00C50C83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C904E0" w:rsidRPr="00C50C83" w:rsidRDefault="00C904E0" w:rsidP="00B52506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B52506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C904E0" w:rsidP="0056222E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</w:t>
            </w:r>
            <w:r w:rsidR="00AB4B41">
              <w:rPr>
                <w:sz w:val="14"/>
                <w:szCs w:val="14"/>
              </w:rPr>
              <w:t>2</w:t>
            </w:r>
            <w:r w:rsidR="0056222E">
              <w:rPr>
                <w:sz w:val="14"/>
                <w:szCs w:val="14"/>
              </w:rPr>
              <w:t>5</w:t>
            </w:r>
            <w:r w:rsidRPr="00C50C83">
              <w:rPr>
                <w:sz w:val="14"/>
                <w:szCs w:val="14"/>
              </w:rPr>
              <w:t>.</w:t>
            </w:r>
          </w:p>
        </w:tc>
      </w:tr>
      <w:tr w:rsidR="003565E0" w:rsidRPr="003565E0" w:rsidTr="00B52506">
        <w:trPr>
          <w:trHeight w:val="214"/>
        </w:trPr>
        <w:tc>
          <w:tcPr>
            <w:tcW w:w="1555" w:type="dxa"/>
          </w:tcPr>
          <w:p w:rsidR="00785F66" w:rsidRPr="00C904E0" w:rsidRDefault="003565E0" w:rsidP="003565E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Ostvarenje plana rashoda kojima se osiguravaju osnovni uvjeti obavljanja djelatnosti u svrhu ostvarenja nastavnih planova i programa </w:t>
            </w:r>
          </w:p>
        </w:tc>
        <w:tc>
          <w:tcPr>
            <w:tcW w:w="2409" w:type="dxa"/>
          </w:tcPr>
          <w:p w:rsidR="00785F66" w:rsidRPr="00C904E0" w:rsidRDefault="003565E0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Racionalnom preraspodjelom raspoloživih sredstava te prioritetnim financiranjem </w:t>
            </w:r>
            <w:r w:rsidR="00964762">
              <w:rPr>
                <w:rFonts w:ascii="Arial" w:hAnsi="Arial" w:cs="Arial"/>
                <w:sz w:val="16"/>
                <w:szCs w:val="16"/>
              </w:rPr>
              <w:t xml:space="preserve">materijalnih i financijskih </w:t>
            </w:r>
            <w:r>
              <w:rPr>
                <w:rFonts w:ascii="Arial" w:hAnsi="Arial" w:cs="Arial"/>
                <w:sz w:val="16"/>
                <w:szCs w:val="16"/>
              </w:rPr>
              <w:t>rashoda kojima se omogućuje nesmetano odvijanje nastavnog procesa osigurati  ostvarenje postavljenih ciljeva ustanove</w:t>
            </w:r>
          </w:p>
        </w:tc>
        <w:tc>
          <w:tcPr>
            <w:tcW w:w="709" w:type="dxa"/>
            <w:vAlign w:val="center"/>
          </w:tcPr>
          <w:p w:rsidR="00785F66" w:rsidRPr="003565E0" w:rsidRDefault="00785F66" w:rsidP="003565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65E0">
              <w:rPr>
                <w:rFonts w:ascii="Arial" w:hAnsi="Arial" w:cs="Arial"/>
                <w:sz w:val="14"/>
                <w:szCs w:val="14"/>
              </w:rPr>
              <w:t>% plana</w:t>
            </w:r>
          </w:p>
        </w:tc>
        <w:tc>
          <w:tcPr>
            <w:tcW w:w="1276" w:type="dxa"/>
            <w:vAlign w:val="center"/>
          </w:tcPr>
          <w:p w:rsidR="00785F66" w:rsidRPr="003565E0" w:rsidRDefault="003565E0" w:rsidP="00B52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565E0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vAlign w:val="center"/>
          </w:tcPr>
          <w:p w:rsidR="00785F66" w:rsidRPr="003565E0" w:rsidRDefault="003565E0" w:rsidP="00B52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5" w:type="dxa"/>
            <w:vAlign w:val="center"/>
          </w:tcPr>
          <w:p w:rsidR="00785F66" w:rsidRPr="003565E0" w:rsidRDefault="003565E0" w:rsidP="00B52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34" w:type="dxa"/>
            <w:vAlign w:val="center"/>
          </w:tcPr>
          <w:p w:rsidR="00785F66" w:rsidRPr="003565E0" w:rsidRDefault="003565E0" w:rsidP="00B52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C904E0" w:rsidRPr="00C50C83" w:rsidTr="00C904E0">
        <w:trPr>
          <w:trHeight w:val="214"/>
        </w:trPr>
        <w:tc>
          <w:tcPr>
            <w:tcW w:w="1555" w:type="dxa"/>
          </w:tcPr>
          <w:p w:rsidR="00C904E0" w:rsidRPr="00964762" w:rsidRDefault="003565E0" w:rsidP="00F80315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47E45">
              <w:rPr>
                <w:rFonts w:ascii="Arial" w:hAnsi="Arial" w:cs="Arial"/>
                <w:sz w:val="16"/>
                <w:szCs w:val="16"/>
              </w:rPr>
              <w:t xml:space="preserve">Povećanje broja učenika koji sudjeluju na državnim </w:t>
            </w:r>
            <w:r w:rsidR="006726FC">
              <w:rPr>
                <w:rFonts w:ascii="Arial" w:hAnsi="Arial" w:cs="Arial"/>
                <w:sz w:val="16"/>
                <w:szCs w:val="16"/>
              </w:rPr>
              <w:t xml:space="preserve">te međunarodnim </w:t>
            </w:r>
            <w:r w:rsidRPr="00C47E45">
              <w:rPr>
                <w:rFonts w:ascii="Arial" w:hAnsi="Arial" w:cs="Arial"/>
                <w:sz w:val="16"/>
                <w:szCs w:val="16"/>
              </w:rPr>
              <w:t>natjecanjima i smotrama</w:t>
            </w:r>
          </w:p>
        </w:tc>
        <w:tc>
          <w:tcPr>
            <w:tcW w:w="2409" w:type="dxa"/>
          </w:tcPr>
          <w:p w:rsidR="00C904E0" w:rsidRPr="00C904E0" w:rsidRDefault="003565E0" w:rsidP="009E672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Učenike se potiče na izražavanje sposobnosti te se ujedno </w:t>
            </w:r>
            <w:r w:rsidRPr="00B05F88">
              <w:rPr>
                <w:rFonts w:ascii="Arial" w:hAnsi="Arial" w:cs="Arial"/>
                <w:b/>
                <w:sz w:val="16"/>
                <w:szCs w:val="16"/>
              </w:rPr>
              <w:t>testira i kvaliteta rada nastavnika</w:t>
            </w:r>
            <w:r>
              <w:rPr>
                <w:rFonts w:ascii="Arial" w:hAnsi="Arial" w:cs="Arial"/>
                <w:sz w:val="16"/>
                <w:szCs w:val="16"/>
              </w:rPr>
              <w:t xml:space="preserve"> s nadarenim učenicima</w:t>
            </w:r>
          </w:p>
        </w:tc>
        <w:tc>
          <w:tcPr>
            <w:tcW w:w="709" w:type="dxa"/>
            <w:vAlign w:val="center"/>
          </w:tcPr>
          <w:p w:rsidR="00C904E0" w:rsidRPr="003565E0" w:rsidRDefault="003565E0" w:rsidP="003565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65E0">
              <w:rPr>
                <w:rFonts w:ascii="Arial" w:hAnsi="Arial" w:cs="Arial"/>
                <w:sz w:val="14"/>
                <w:szCs w:val="14"/>
              </w:rPr>
              <w:t>Broj</w:t>
            </w:r>
          </w:p>
        </w:tc>
        <w:tc>
          <w:tcPr>
            <w:tcW w:w="1276" w:type="dxa"/>
            <w:vAlign w:val="center"/>
          </w:tcPr>
          <w:p w:rsidR="00C904E0" w:rsidRPr="00F16147" w:rsidRDefault="006726FC" w:rsidP="00B52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276" w:type="dxa"/>
            <w:vAlign w:val="center"/>
          </w:tcPr>
          <w:p w:rsidR="00C904E0" w:rsidRPr="003565E0" w:rsidRDefault="006726FC" w:rsidP="00B52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75" w:type="dxa"/>
            <w:vAlign w:val="center"/>
          </w:tcPr>
          <w:p w:rsidR="00C904E0" w:rsidRPr="003565E0" w:rsidRDefault="006726FC" w:rsidP="00B52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34" w:type="dxa"/>
            <w:vAlign w:val="center"/>
          </w:tcPr>
          <w:p w:rsidR="00C904E0" w:rsidRPr="003565E0" w:rsidRDefault="006726FC" w:rsidP="00B52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</w:tbl>
    <w:p w:rsidR="000B4149" w:rsidRDefault="000B4149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B4149" w:rsidRDefault="000B4149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B4149" w:rsidRDefault="000B4149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Pr="006726FC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6726FC">
        <w:rPr>
          <w:rFonts w:ascii="Arial" w:hAnsi="Arial" w:cs="Arial"/>
          <w:b/>
        </w:rPr>
        <w:t>NAZIV PROGRAMA:</w:t>
      </w:r>
      <w:r w:rsidRPr="006726FC">
        <w:rPr>
          <w:rFonts w:ascii="Arial" w:hAnsi="Arial" w:cs="Arial"/>
          <w:b/>
        </w:rPr>
        <w:tab/>
      </w:r>
    </w:p>
    <w:p w:rsidR="008F05FD" w:rsidRPr="006726FC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C928F3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5502 UNAPREĐENJE KVALITETE ODGOJNO OBRAZOVNOG SUSTAVA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PRIORITET: 3.2.  Unapređenje obrazovnog sustava te njegova usklađenost sa potrebama u gospodarstvu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2B6" w:rsidRDefault="003B72B6" w:rsidP="00886E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86E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 : </w:t>
      </w:r>
    </w:p>
    <w:p w:rsidR="00886EEB" w:rsidRDefault="00886EEB" w:rsidP="00886E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86EEB" w:rsidRPr="008B7384" w:rsidRDefault="00886EEB" w:rsidP="003B72B6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Ciljevi rada su razvijanje samostalnosti i samopouzdanja kod darovitih učenika, poučavanje složenijih vještina, razumijevanja i kreativnosti, unapređivanje kognitivnog, emotivnog i socijalnog u razvoju djece, poštivanje individualnih potreba i interesa svakog pojedinca, pružanje mogućnosti samoorganiziranja učenja, primjene i elaboracije znanja, poticanje učenika na izražavanje kreativnosti, talenata i </w:t>
      </w:r>
      <w:r w:rsidR="00945BCF">
        <w:rPr>
          <w:rFonts w:ascii="Arial" w:eastAsia="Times New Roman" w:hAnsi="Arial" w:cs="Arial"/>
          <w:sz w:val="20"/>
          <w:szCs w:val="20"/>
          <w:lang w:eastAsia="hr-HR"/>
        </w:rPr>
        <w:t xml:space="preserve">sposobnosti kroz uključivanje u programe planirane Školskim kurikulumom (kreativne radionice, 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slobodne aktivnosti, </w:t>
      </w:r>
      <w:proofErr w:type="spellStart"/>
      <w:r w:rsidR="004B6DF9">
        <w:rPr>
          <w:rFonts w:ascii="Arial" w:eastAsia="Times New Roman" w:hAnsi="Arial" w:cs="Arial"/>
          <w:sz w:val="20"/>
          <w:szCs w:val="20"/>
          <w:lang w:eastAsia="hr-HR"/>
        </w:rPr>
        <w:t>izvanučionična</w:t>
      </w:r>
      <w:proofErr w:type="spellEnd"/>
      <w:r w:rsidR="004B6DF9">
        <w:rPr>
          <w:rFonts w:ascii="Arial" w:eastAsia="Times New Roman" w:hAnsi="Arial" w:cs="Arial"/>
          <w:sz w:val="20"/>
          <w:szCs w:val="20"/>
          <w:lang w:eastAsia="hr-HR"/>
        </w:rPr>
        <w:t xml:space="preserve"> nastava, 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>priredbe i manifestacije u školi i šire</w:t>
      </w:r>
      <w:r w:rsidR="00945BCF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453026">
        <w:rPr>
          <w:rFonts w:ascii="Arial" w:eastAsia="Times New Roman" w:hAnsi="Arial" w:cs="Arial"/>
          <w:sz w:val="20"/>
          <w:szCs w:val="20"/>
          <w:lang w:eastAsia="hr-HR"/>
        </w:rPr>
        <w:t>, potica</w:t>
      </w:r>
      <w:r w:rsidR="0076505D">
        <w:rPr>
          <w:rFonts w:ascii="Arial" w:eastAsia="Times New Roman" w:hAnsi="Arial" w:cs="Arial"/>
          <w:sz w:val="20"/>
          <w:szCs w:val="20"/>
          <w:lang w:eastAsia="hr-HR"/>
        </w:rPr>
        <w:t>nje</w:t>
      </w:r>
      <w:r w:rsidR="00453026">
        <w:rPr>
          <w:rFonts w:ascii="Arial" w:eastAsia="Times New Roman" w:hAnsi="Arial" w:cs="Arial"/>
          <w:sz w:val="20"/>
          <w:szCs w:val="20"/>
          <w:lang w:eastAsia="hr-HR"/>
        </w:rPr>
        <w:t xml:space="preserve"> učenik</w:t>
      </w:r>
      <w:r w:rsidR="0076505D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453026">
        <w:rPr>
          <w:rFonts w:ascii="Arial" w:eastAsia="Times New Roman" w:hAnsi="Arial" w:cs="Arial"/>
          <w:sz w:val="20"/>
          <w:szCs w:val="20"/>
          <w:lang w:eastAsia="hr-HR"/>
        </w:rPr>
        <w:t xml:space="preserve"> na usvajanje novih kvalitetnih strukovnih znanja čime im se pruža mogućnost sudjelovanja na </w:t>
      </w:r>
      <w:r w:rsidR="0076505D">
        <w:rPr>
          <w:rFonts w:ascii="Arial" w:eastAsia="Times New Roman" w:hAnsi="Arial" w:cs="Arial"/>
          <w:sz w:val="20"/>
          <w:szCs w:val="20"/>
          <w:lang w:eastAsia="hr-HR"/>
        </w:rPr>
        <w:t>međužupanijskim i državnim natjecanjima.</w:t>
      </w:r>
    </w:p>
    <w:p w:rsidR="00886EEB" w:rsidRPr="008B7384" w:rsidRDefault="00886EEB" w:rsidP="003B72B6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B7384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Kroz </w:t>
      </w:r>
      <w:proofErr w:type="spellStart"/>
      <w:r w:rsidR="00AD5B0E">
        <w:rPr>
          <w:rFonts w:ascii="Arial" w:eastAsia="Times New Roman" w:hAnsi="Arial" w:cs="Arial"/>
          <w:sz w:val="20"/>
          <w:szCs w:val="20"/>
          <w:lang w:eastAsia="hr-HR"/>
        </w:rPr>
        <w:t>pod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>aktivnost</w:t>
      </w:r>
      <w:proofErr w:type="spellEnd"/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 Međunarodne suradnje cilj je  upoznavanje drugih kultura, inozemnih obrazovnih sustava, stjecanje novih, širih stručnih znanja, kao i vježbanje komunikacije na stranim jezicima (engleski i njemački).</w:t>
      </w:r>
    </w:p>
    <w:p w:rsidR="00886EEB" w:rsidRDefault="00886EEB" w:rsidP="003B72B6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B7384">
        <w:rPr>
          <w:rFonts w:ascii="Arial" w:eastAsia="Times New Roman" w:hAnsi="Arial" w:cs="Arial"/>
          <w:sz w:val="20"/>
          <w:szCs w:val="20"/>
          <w:lang w:eastAsia="hr-HR"/>
        </w:rPr>
        <w:t>Organizacij</w:t>
      </w:r>
      <w:r w:rsidR="001B7B6A">
        <w:rPr>
          <w:rFonts w:ascii="Arial" w:eastAsia="Times New Roman" w:hAnsi="Arial" w:cs="Arial"/>
          <w:sz w:val="20"/>
          <w:szCs w:val="20"/>
          <w:lang w:eastAsia="hr-HR"/>
        </w:rPr>
        <w:t>om</w:t>
      </w:r>
      <w:r w:rsidR="009842B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="004B6DF9">
        <w:rPr>
          <w:rFonts w:ascii="Arial" w:eastAsia="Times New Roman" w:hAnsi="Arial" w:cs="Arial"/>
          <w:sz w:val="20"/>
          <w:szCs w:val="20"/>
          <w:lang w:eastAsia="hr-HR"/>
        </w:rPr>
        <w:t>izvanučionične</w:t>
      </w:r>
      <w:proofErr w:type="spellEnd"/>
      <w:r w:rsidR="004B6DF9">
        <w:rPr>
          <w:rFonts w:ascii="Arial" w:eastAsia="Times New Roman" w:hAnsi="Arial" w:cs="Arial"/>
          <w:sz w:val="20"/>
          <w:szCs w:val="20"/>
          <w:lang w:eastAsia="hr-HR"/>
        </w:rPr>
        <w:t xml:space="preserve"> nastave i 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izleta učenicima se nastoje proširiti stručna znanja na praktičnim primjerima (posjete velikim elektroenergetskim gospodarskim subjektima, muzejima, knjižnicama, tehničkim sajmovima i </w:t>
      </w:r>
      <w:proofErr w:type="spellStart"/>
      <w:r w:rsidRPr="008B7384">
        <w:rPr>
          <w:rFonts w:ascii="Arial" w:eastAsia="Times New Roman" w:hAnsi="Arial" w:cs="Arial"/>
          <w:sz w:val="20"/>
          <w:szCs w:val="20"/>
          <w:lang w:eastAsia="hr-HR"/>
        </w:rPr>
        <w:t>sl</w:t>
      </w:r>
      <w:proofErr w:type="spellEnd"/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.). </w:t>
      </w:r>
    </w:p>
    <w:p w:rsidR="00120525" w:rsidRPr="008B7384" w:rsidRDefault="00995787" w:rsidP="003B72B6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Organizacijom i provođenjem</w:t>
      </w:r>
      <w:r w:rsidR="00120525">
        <w:rPr>
          <w:rFonts w:ascii="Arial" w:eastAsia="Times New Roman" w:hAnsi="Arial" w:cs="Arial"/>
          <w:sz w:val="20"/>
          <w:szCs w:val="20"/>
          <w:lang w:eastAsia="hr-HR"/>
        </w:rPr>
        <w:t xml:space="preserve"> aktivnosti obrazovanja odraslih cilj je omogućiti zainteresiranim polaznicima stjecanje željenog zvanja iz područja elektrotehnike i računalstva kako bi mogli u tom području konkurirati na tržištu rada ili pak steći mogućnost vertikalne prohodnosti u obrazovanju.</w:t>
      </w:r>
    </w:p>
    <w:p w:rsidR="00886EEB" w:rsidRPr="008B7384" w:rsidRDefault="00886EEB" w:rsidP="00886E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F05FD" w:rsidRDefault="008F05FD" w:rsidP="00886E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1657">
        <w:rPr>
          <w:rFonts w:ascii="Arial" w:hAnsi="Arial" w:cs="Arial"/>
          <w:b/>
          <w:sz w:val="20"/>
          <w:szCs w:val="20"/>
        </w:rPr>
        <w:t>ZAKONSKE I DRUGE PODLOGE NA KOJIMA SE PROGRAM ZASNIVA:</w:t>
      </w:r>
    </w:p>
    <w:p w:rsidR="00886EEB" w:rsidRDefault="00886EEB" w:rsidP="00886E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91657" w:rsidRPr="001D04B6" w:rsidRDefault="00691657" w:rsidP="00691657">
      <w:pPr>
        <w:jc w:val="both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Zakon o odgoju i obrazovanju u osnovnoj i srednjoj školi (NN </w:t>
      </w:r>
      <w:hyperlink r:id="rId19" w:history="1">
        <w:r w:rsidRPr="00691657">
          <w:rPr>
            <w:rFonts w:ascii="Arial" w:eastAsia="Times New Roman" w:hAnsi="Arial" w:cs="Arial"/>
            <w:sz w:val="20"/>
            <w:szCs w:val="20"/>
            <w:u w:val="single"/>
            <w:lang w:eastAsia="hr-HR"/>
          </w:rPr>
          <w:t>87/08</w:t>
        </w:r>
      </w:hyperlink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hyperlink r:id="rId20" w:history="1">
        <w:r w:rsidRPr="00691657">
          <w:rPr>
            <w:rFonts w:ascii="Arial" w:eastAsia="Times New Roman" w:hAnsi="Arial" w:cs="Arial"/>
            <w:sz w:val="20"/>
            <w:szCs w:val="20"/>
            <w:u w:val="single"/>
            <w:lang w:eastAsia="hr-HR"/>
          </w:rPr>
          <w:t>86/09</w:t>
        </w:r>
      </w:hyperlink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hyperlink r:id="rId21" w:history="1">
        <w:r w:rsidRPr="00691657">
          <w:rPr>
            <w:rFonts w:ascii="Arial" w:eastAsia="Times New Roman" w:hAnsi="Arial" w:cs="Arial"/>
            <w:sz w:val="20"/>
            <w:szCs w:val="20"/>
            <w:u w:val="single"/>
            <w:lang w:eastAsia="hr-HR"/>
          </w:rPr>
          <w:t>92/10</w:t>
        </w:r>
      </w:hyperlink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hyperlink r:id="rId22" w:history="1">
        <w:r w:rsidRPr="00691657">
          <w:rPr>
            <w:rFonts w:ascii="Arial" w:eastAsia="Times New Roman" w:hAnsi="Arial" w:cs="Arial"/>
            <w:sz w:val="20"/>
            <w:szCs w:val="20"/>
            <w:u w:val="single"/>
            <w:lang w:eastAsia="hr-HR"/>
          </w:rPr>
          <w:t>105/10</w:t>
        </w:r>
      </w:hyperlink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hyperlink r:id="rId23" w:history="1">
        <w:r w:rsidRPr="00691657">
          <w:rPr>
            <w:rFonts w:ascii="Arial" w:eastAsia="Times New Roman" w:hAnsi="Arial" w:cs="Arial"/>
            <w:sz w:val="20"/>
            <w:szCs w:val="20"/>
            <w:u w:val="single"/>
            <w:lang w:eastAsia="hr-HR"/>
          </w:rPr>
          <w:t>90/11</w:t>
        </w:r>
      </w:hyperlink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hyperlink r:id="rId24" w:history="1">
        <w:r w:rsidRPr="00691657">
          <w:rPr>
            <w:rFonts w:ascii="Arial" w:eastAsia="Times New Roman" w:hAnsi="Arial" w:cs="Arial"/>
            <w:sz w:val="20"/>
            <w:szCs w:val="20"/>
            <w:u w:val="single"/>
            <w:lang w:eastAsia="hr-HR"/>
          </w:rPr>
          <w:t>5/12</w:t>
        </w:r>
      </w:hyperlink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hyperlink r:id="rId25" w:history="1">
        <w:r w:rsidRPr="00691657">
          <w:rPr>
            <w:rFonts w:ascii="Arial" w:eastAsia="Times New Roman" w:hAnsi="Arial" w:cs="Arial"/>
            <w:sz w:val="20"/>
            <w:szCs w:val="20"/>
            <w:u w:val="single"/>
            <w:lang w:eastAsia="hr-HR"/>
          </w:rPr>
          <w:t>16/12</w:t>
        </w:r>
      </w:hyperlink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hyperlink r:id="rId26" w:history="1">
        <w:r w:rsidRPr="00691657">
          <w:rPr>
            <w:rFonts w:ascii="Arial" w:eastAsia="Times New Roman" w:hAnsi="Arial" w:cs="Arial"/>
            <w:sz w:val="20"/>
            <w:szCs w:val="20"/>
            <w:u w:val="single"/>
            <w:lang w:eastAsia="hr-HR"/>
          </w:rPr>
          <w:t>86/12</w:t>
        </w:r>
      </w:hyperlink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hyperlink r:id="rId27" w:history="1">
        <w:r w:rsidRPr="00691657">
          <w:rPr>
            <w:rFonts w:ascii="Arial" w:eastAsia="Times New Roman" w:hAnsi="Arial" w:cs="Arial"/>
            <w:sz w:val="20"/>
            <w:szCs w:val="20"/>
            <w:u w:val="single"/>
            <w:lang w:eastAsia="hr-HR"/>
          </w:rPr>
          <w:t>126/12</w:t>
        </w:r>
      </w:hyperlink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hyperlink r:id="rId28" w:history="1">
        <w:r w:rsidRPr="00691657">
          <w:rPr>
            <w:rFonts w:ascii="Arial" w:eastAsia="Times New Roman" w:hAnsi="Arial" w:cs="Arial"/>
            <w:sz w:val="20"/>
            <w:szCs w:val="20"/>
            <w:u w:val="single"/>
            <w:lang w:eastAsia="hr-HR"/>
          </w:rPr>
          <w:t>94/13</w:t>
        </w:r>
      </w:hyperlink>
      <w:r w:rsidRPr="00691657">
        <w:rPr>
          <w:rFonts w:ascii="Arial" w:eastAsia="Times New Roman" w:hAnsi="Arial" w:cs="Arial"/>
          <w:sz w:val="20"/>
          <w:szCs w:val="20"/>
          <w:lang w:eastAsia="hr-HR"/>
        </w:rPr>
        <w:t>, 136/14-RUSHR, 152/14, 7/17, 68/18</w:t>
      </w:r>
      <w:r w:rsidR="00364288">
        <w:rPr>
          <w:rFonts w:ascii="Arial" w:eastAsia="Times New Roman" w:hAnsi="Arial" w:cs="Arial"/>
          <w:sz w:val="20"/>
          <w:szCs w:val="20"/>
          <w:lang w:eastAsia="hr-HR"/>
        </w:rPr>
        <w:t>, 98/19, 64/20</w:t>
      </w:r>
      <w:r w:rsidRPr="00691657">
        <w:rPr>
          <w:rFonts w:ascii="Arial" w:eastAsia="Times New Roman" w:hAnsi="Arial" w:cs="Arial"/>
          <w:sz w:val="20"/>
          <w:szCs w:val="20"/>
          <w:lang w:eastAsia="hr-HR"/>
        </w:rPr>
        <w:t>), Državni pedagoški standard srednjoškolskog sustava odgoja i obrazovanja (NN 63/08, 90/10), Zakon o ustanovama (NN br. 76/93, 29/97, 47/99, 35/08</w:t>
      </w:r>
      <w:r w:rsidR="00364288">
        <w:rPr>
          <w:rFonts w:ascii="Arial" w:eastAsia="Times New Roman" w:hAnsi="Arial" w:cs="Arial"/>
          <w:sz w:val="20"/>
          <w:szCs w:val="20"/>
          <w:lang w:eastAsia="hr-HR"/>
        </w:rPr>
        <w:t>, 127/19</w:t>
      </w:r>
      <w:r w:rsidRPr="00691657">
        <w:rPr>
          <w:rFonts w:ascii="Arial" w:eastAsia="Times New Roman" w:hAnsi="Arial" w:cs="Arial"/>
          <w:sz w:val="20"/>
          <w:szCs w:val="20"/>
          <w:lang w:eastAsia="hr-HR"/>
        </w:rPr>
        <w:t>), Zakon o strukovnom obrazovanju (NN 30/09, 24/10, 22/13, 25/18</w:t>
      </w:r>
      <w:r w:rsidR="00364288">
        <w:rPr>
          <w:rFonts w:ascii="Arial" w:eastAsia="Times New Roman" w:hAnsi="Arial" w:cs="Arial"/>
          <w:sz w:val="20"/>
          <w:szCs w:val="20"/>
          <w:lang w:eastAsia="hr-HR"/>
        </w:rPr>
        <w:t>, 69/22</w:t>
      </w:r>
      <w:r w:rsidRPr="00691657">
        <w:rPr>
          <w:rFonts w:ascii="Arial" w:eastAsia="Times New Roman" w:hAnsi="Arial" w:cs="Arial"/>
          <w:sz w:val="20"/>
          <w:szCs w:val="20"/>
          <w:lang w:eastAsia="hr-HR"/>
        </w:rPr>
        <w:t>), Pravilnik o standardima i normativima te načinu i postupku utvrđivanja ispunjenosti uvjeta u ustanovama za obrazovanje odraslih ( NN br. 129/2008, 52/2010), Pravilnik o načinu i postupku utvrđivanja uvjeta za početak rada školske ustanove (NN br: 141/2009</w:t>
      </w:r>
      <w:r w:rsidR="00364288">
        <w:rPr>
          <w:rFonts w:ascii="Arial" w:eastAsia="Times New Roman" w:hAnsi="Arial" w:cs="Arial"/>
          <w:sz w:val="20"/>
          <w:szCs w:val="20"/>
          <w:lang w:eastAsia="hr-HR"/>
        </w:rPr>
        <w:t>, 95/2020</w:t>
      </w:r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), Zakon o obrazovanju odraslih (NN </w:t>
      </w:r>
      <w:r w:rsidR="00213C9F">
        <w:rPr>
          <w:rFonts w:ascii="Arial" w:eastAsia="Times New Roman" w:hAnsi="Arial" w:cs="Arial"/>
          <w:sz w:val="20"/>
          <w:szCs w:val="20"/>
          <w:lang w:eastAsia="hr-HR"/>
        </w:rPr>
        <w:t>144/21</w:t>
      </w:r>
      <w:r w:rsidRPr="00691657">
        <w:rPr>
          <w:rFonts w:ascii="Arial" w:eastAsia="Times New Roman" w:hAnsi="Arial" w:cs="Arial"/>
          <w:sz w:val="20"/>
          <w:szCs w:val="20"/>
          <w:lang w:eastAsia="hr-HR"/>
        </w:rPr>
        <w:t>), Nacionalni kurikulum</w:t>
      </w:r>
      <w:r w:rsidR="00213C9F">
        <w:rPr>
          <w:rFonts w:ascii="Arial" w:eastAsia="Times New Roman" w:hAnsi="Arial" w:cs="Arial"/>
          <w:sz w:val="20"/>
          <w:szCs w:val="20"/>
          <w:lang w:eastAsia="hr-HR"/>
        </w:rPr>
        <w:t xml:space="preserve"> za strukovno obrazovanje</w:t>
      </w:r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 (NN 62/2018),</w:t>
      </w:r>
      <w:r w:rsidR="00A61066">
        <w:rPr>
          <w:rFonts w:ascii="Arial" w:eastAsia="Times New Roman" w:hAnsi="Arial" w:cs="Arial"/>
          <w:sz w:val="20"/>
          <w:szCs w:val="20"/>
          <w:lang w:eastAsia="hr-HR"/>
        </w:rPr>
        <w:t xml:space="preserve"> Školski </w:t>
      </w:r>
      <w:proofErr w:type="spellStart"/>
      <w:r w:rsidR="00A61066">
        <w:rPr>
          <w:rFonts w:ascii="Arial" w:eastAsia="Times New Roman" w:hAnsi="Arial" w:cs="Arial"/>
          <w:sz w:val="20"/>
          <w:szCs w:val="20"/>
          <w:lang w:eastAsia="hr-HR"/>
        </w:rPr>
        <w:t>kurikul</w:t>
      </w:r>
      <w:proofErr w:type="spellEnd"/>
      <w:r w:rsidR="00A61066">
        <w:rPr>
          <w:rFonts w:ascii="Arial" w:eastAsia="Times New Roman" w:hAnsi="Arial" w:cs="Arial"/>
          <w:sz w:val="20"/>
          <w:szCs w:val="20"/>
          <w:lang w:eastAsia="hr-HR"/>
        </w:rPr>
        <w:t xml:space="preserve"> za </w:t>
      </w:r>
      <w:proofErr w:type="spellStart"/>
      <w:r w:rsidR="00A61066">
        <w:rPr>
          <w:rFonts w:ascii="Arial" w:eastAsia="Times New Roman" w:hAnsi="Arial" w:cs="Arial"/>
          <w:sz w:val="20"/>
          <w:szCs w:val="20"/>
          <w:lang w:eastAsia="hr-HR"/>
        </w:rPr>
        <w:t>šk</w:t>
      </w:r>
      <w:proofErr w:type="spellEnd"/>
      <w:r w:rsidR="00A61066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9842B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61066">
        <w:rPr>
          <w:rFonts w:ascii="Arial" w:eastAsia="Times New Roman" w:hAnsi="Arial" w:cs="Arial"/>
          <w:sz w:val="20"/>
          <w:szCs w:val="20"/>
          <w:lang w:eastAsia="hr-HR"/>
        </w:rPr>
        <w:t>god. 202</w:t>
      </w:r>
      <w:r w:rsidR="00213C9F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61066">
        <w:rPr>
          <w:rFonts w:ascii="Arial" w:eastAsia="Times New Roman" w:hAnsi="Arial" w:cs="Arial"/>
          <w:sz w:val="20"/>
          <w:szCs w:val="20"/>
          <w:lang w:eastAsia="hr-HR"/>
        </w:rPr>
        <w:t>./202</w:t>
      </w:r>
      <w:r w:rsidR="00213C9F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691657">
        <w:rPr>
          <w:rFonts w:ascii="Arial" w:eastAsia="Times New Roman" w:hAnsi="Arial" w:cs="Arial"/>
          <w:sz w:val="20"/>
          <w:szCs w:val="20"/>
          <w:lang w:eastAsia="hr-HR"/>
        </w:rPr>
        <w:t>.,Godišnji plan i prog</w:t>
      </w:r>
      <w:r w:rsidR="00A61066">
        <w:rPr>
          <w:rFonts w:ascii="Arial" w:eastAsia="Times New Roman" w:hAnsi="Arial" w:cs="Arial"/>
          <w:sz w:val="20"/>
          <w:szCs w:val="20"/>
          <w:lang w:eastAsia="hr-HR"/>
        </w:rPr>
        <w:t xml:space="preserve">ram rada za </w:t>
      </w:r>
      <w:proofErr w:type="spellStart"/>
      <w:r w:rsidR="00A61066">
        <w:rPr>
          <w:rFonts w:ascii="Arial" w:eastAsia="Times New Roman" w:hAnsi="Arial" w:cs="Arial"/>
          <w:sz w:val="20"/>
          <w:szCs w:val="20"/>
          <w:lang w:eastAsia="hr-HR"/>
        </w:rPr>
        <w:t>šk</w:t>
      </w:r>
      <w:proofErr w:type="spellEnd"/>
      <w:r w:rsidR="00A61066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9842B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61066">
        <w:rPr>
          <w:rFonts w:ascii="Arial" w:eastAsia="Times New Roman" w:hAnsi="Arial" w:cs="Arial"/>
          <w:sz w:val="20"/>
          <w:szCs w:val="20"/>
          <w:lang w:eastAsia="hr-HR"/>
        </w:rPr>
        <w:t>god. 202</w:t>
      </w:r>
      <w:r w:rsidR="00213C9F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61066">
        <w:rPr>
          <w:rFonts w:ascii="Arial" w:eastAsia="Times New Roman" w:hAnsi="Arial" w:cs="Arial"/>
          <w:sz w:val="20"/>
          <w:szCs w:val="20"/>
          <w:lang w:eastAsia="hr-HR"/>
        </w:rPr>
        <w:t>/202</w:t>
      </w:r>
      <w:r w:rsidR="00213C9F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., </w:t>
      </w:r>
      <w:r w:rsidRPr="00691657">
        <w:rPr>
          <w:rFonts w:ascii="Arial" w:hAnsi="Arial" w:cs="Arial"/>
          <w:sz w:val="20"/>
          <w:szCs w:val="20"/>
        </w:rPr>
        <w:t>Zakon o proračunu (NN</w:t>
      </w:r>
      <w:r w:rsidR="00213C9F">
        <w:rPr>
          <w:rFonts w:ascii="Arial" w:hAnsi="Arial" w:cs="Arial"/>
          <w:sz w:val="20"/>
          <w:szCs w:val="20"/>
        </w:rPr>
        <w:t xml:space="preserve"> 144/21</w:t>
      </w:r>
      <w:r w:rsidRPr="00691657">
        <w:rPr>
          <w:rFonts w:ascii="Arial" w:hAnsi="Arial" w:cs="Arial"/>
          <w:sz w:val="20"/>
          <w:szCs w:val="20"/>
        </w:rPr>
        <w:t>), Pravilnik o proračunskom računovodstvu i računskom planu (NN 124/2014, 115/15, 87/16, 3/18</w:t>
      </w:r>
      <w:r w:rsidR="00213C9F">
        <w:rPr>
          <w:rFonts w:ascii="Arial" w:hAnsi="Arial" w:cs="Arial"/>
          <w:sz w:val="20"/>
          <w:szCs w:val="20"/>
        </w:rPr>
        <w:t>, 129/19, 108/20</w:t>
      </w:r>
      <w:r w:rsidRPr="00691657">
        <w:rPr>
          <w:rFonts w:ascii="Arial" w:hAnsi="Arial" w:cs="Arial"/>
          <w:sz w:val="20"/>
          <w:szCs w:val="20"/>
        </w:rPr>
        <w:t xml:space="preserve">), </w:t>
      </w:r>
      <w:r w:rsidR="009C233A" w:rsidRPr="009C233A">
        <w:rPr>
          <w:rFonts w:ascii="Arial" w:hAnsi="Arial" w:cs="Arial"/>
          <w:sz w:val="20"/>
          <w:szCs w:val="20"/>
        </w:rPr>
        <w:t xml:space="preserve">Uputa proračunskim korisnicima za izradu proračuna Primorsko-goranske županije za razdoblje 2023.-2025. godine (Klasa: 053-02/22-01/37; </w:t>
      </w:r>
      <w:proofErr w:type="spellStart"/>
      <w:r w:rsidR="009C233A" w:rsidRPr="009C233A">
        <w:rPr>
          <w:rFonts w:ascii="Arial" w:hAnsi="Arial" w:cs="Arial"/>
          <w:sz w:val="20"/>
          <w:szCs w:val="20"/>
        </w:rPr>
        <w:t>Ur.broj</w:t>
      </w:r>
      <w:proofErr w:type="spellEnd"/>
      <w:r w:rsidR="009C233A" w:rsidRPr="009C233A">
        <w:rPr>
          <w:rFonts w:ascii="Arial" w:hAnsi="Arial" w:cs="Arial"/>
          <w:sz w:val="20"/>
          <w:szCs w:val="20"/>
        </w:rPr>
        <w:t>:  2170-05/9-22-42 od 29. rujna 2022.)</w:t>
      </w:r>
      <w:r w:rsidR="009C233A">
        <w:rPr>
          <w:rFonts w:ascii="Arial" w:hAnsi="Arial" w:cs="Arial"/>
          <w:sz w:val="20"/>
          <w:szCs w:val="20"/>
        </w:rPr>
        <w:t>.</w:t>
      </w:r>
    </w:p>
    <w:p w:rsidR="001D04B6" w:rsidRDefault="001D04B6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</w:p>
    <w:p w:rsidR="00886EEB" w:rsidRDefault="00886EEB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EEB" w:rsidRPr="008B7384" w:rsidRDefault="00886EEB" w:rsidP="003B72B6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B7384">
        <w:rPr>
          <w:rFonts w:ascii="Arial" w:eastAsia="Times New Roman" w:hAnsi="Arial" w:cs="Arial"/>
          <w:sz w:val="20"/>
          <w:szCs w:val="20"/>
          <w:lang w:eastAsia="hr-HR"/>
        </w:rPr>
        <w:t>Prilikom izrade prijedloga financijskog plana, osim rashoda za  decentralizirane funkcije Škola je dužna planirati i sve druge prihode i primitke iz svog djelokruga rada (prihode iz državnog proračuna, vlastite prihode, prihode po posebnim namjenama, prihode od dona</w:t>
      </w:r>
      <w:r w:rsidR="00BC2DE3">
        <w:rPr>
          <w:rFonts w:ascii="Arial" w:eastAsia="Times New Roman" w:hAnsi="Arial" w:cs="Arial"/>
          <w:sz w:val="20"/>
          <w:szCs w:val="20"/>
          <w:lang w:eastAsia="hr-HR"/>
        </w:rPr>
        <w:t>cija i druge možebitne prihode)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 te rashode koji će se financirati iz tih izvora prihoda.</w:t>
      </w:r>
    </w:p>
    <w:p w:rsidR="00886EEB" w:rsidRPr="008B7384" w:rsidRDefault="00886EEB" w:rsidP="003B72B6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Uz prethodno navedene iznose za decentralizirane funkcije srednjeg školstva, okvirnim prijedlogom opsega financijskog plana Školi je od strane PGŽ odobreno planiranje financiranja programske aktivnosti iznad zakonskog standarda i to </w:t>
      </w:r>
      <w:r w:rsidRPr="008B7384">
        <w:rPr>
          <w:rFonts w:ascii="Arial" w:eastAsia="Times New Roman" w:hAnsi="Arial" w:cs="Arial"/>
          <w:b/>
          <w:sz w:val="20"/>
          <w:szCs w:val="20"/>
          <w:lang w:eastAsia="hr-HR"/>
        </w:rPr>
        <w:t>„</w:t>
      </w:r>
      <w:r w:rsidR="0076505D">
        <w:rPr>
          <w:rFonts w:ascii="Arial" w:eastAsia="Times New Roman" w:hAnsi="Arial" w:cs="Arial"/>
          <w:b/>
          <w:sz w:val="20"/>
          <w:szCs w:val="20"/>
          <w:lang w:eastAsia="hr-HR"/>
        </w:rPr>
        <w:t>Unapređenje kvalitete odgojno obrazovnog sustava</w:t>
      </w:r>
      <w:r w:rsidRPr="008B7384">
        <w:rPr>
          <w:rFonts w:ascii="Arial" w:eastAsia="Times New Roman" w:hAnsi="Arial" w:cs="Arial"/>
          <w:b/>
          <w:sz w:val="20"/>
          <w:szCs w:val="20"/>
          <w:lang w:eastAsia="hr-HR"/>
        </w:rPr>
        <w:t>“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 u iznosu od </w:t>
      </w:r>
      <w:r w:rsidR="00D125F7">
        <w:rPr>
          <w:rFonts w:ascii="Arial" w:eastAsia="Times New Roman" w:hAnsi="Arial" w:cs="Arial"/>
          <w:sz w:val="20"/>
          <w:szCs w:val="20"/>
          <w:lang w:eastAsia="hr-HR"/>
        </w:rPr>
        <w:t>3.318,07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D125F7">
        <w:rPr>
          <w:rFonts w:ascii="Arial" w:eastAsia="Times New Roman" w:hAnsi="Arial" w:cs="Arial"/>
          <w:sz w:val="20"/>
          <w:szCs w:val="20"/>
          <w:lang w:eastAsia="hr-HR"/>
        </w:rPr>
        <w:t xml:space="preserve">EUR 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>(</w:t>
      </w:r>
      <w:r w:rsidR="00BC2DE3">
        <w:rPr>
          <w:rFonts w:ascii="Arial" w:eastAsia="Times New Roman" w:hAnsi="Arial" w:cs="Arial"/>
          <w:sz w:val="20"/>
          <w:szCs w:val="20"/>
          <w:lang w:eastAsia="hr-HR"/>
        </w:rPr>
        <w:t>u visini sklopljen</w:t>
      </w:r>
      <w:r w:rsidR="00983CBE">
        <w:rPr>
          <w:rFonts w:ascii="Arial" w:eastAsia="Times New Roman" w:hAnsi="Arial" w:cs="Arial"/>
          <w:sz w:val="20"/>
          <w:szCs w:val="20"/>
          <w:lang w:eastAsia="hr-HR"/>
        </w:rPr>
        <w:t>og</w:t>
      </w:r>
      <w:r w:rsidR="00BC2DE3">
        <w:rPr>
          <w:rFonts w:ascii="Arial" w:eastAsia="Times New Roman" w:hAnsi="Arial" w:cs="Arial"/>
          <w:sz w:val="20"/>
          <w:szCs w:val="20"/>
          <w:lang w:eastAsia="hr-HR"/>
        </w:rPr>
        <w:t xml:space="preserve"> ugovora za 20</w:t>
      </w:r>
      <w:r w:rsidR="00B62508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1D04B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C2DE3">
        <w:rPr>
          <w:rFonts w:ascii="Arial" w:eastAsia="Times New Roman" w:hAnsi="Arial" w:cs="Arial"/>
          <w:sz w:val="20"/>
          <w:szCs w:val="20"/>
          <w:lang w:eastAsia="hr-HR"/>
        </w:rPr>
        <w:t>.g.</w:t>
      </w:r>
      <w:r w:rsidR="00983CBE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3322D6">
        <w:rPr>
          <w:rFonts w:ascii="Arial" w:eastAsia="Times New Roman" w:hAnsi="Arial" w:cs="Arial"/>
          <w:sz w:val="20"/>
          <w:szCs w:val="20"/>
          <w:lang w:eastAsia="hr-HR"/>
        </w:rPr>
        <w:t xml:space="preserve"> a odnos</w:t>
      </w:r>
      <w:r w:rsidR="00983CBE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3322D6">
        <w:rPr>
          <w:rFonts w:ascii="Arial" w:eastAsia="Times New Roman" w:hAnsi="Arial" w:cs="Arial"/>
          <w:sz w:val="20"/>
          <w:szCs w:val="20"/>
          <w:lang w:eastAsia="hr-HR"/>
        </w:rPr>
        <w:t xml:space="preserve">  se na provođenje </w:t>
      </w:r>
      <w:r w:rsidR="00983CBE">
        <w:rPr>
          <w:rFonts w:ascii="Arial" w:eastAsia="Times New Roman" w:hAnsi="Arial" w:cs="Arial"/>
          <w:sz w:val="20"/>
          <w:szCs w:val="20"/>
          <w:lang w:eastAsia="hr-HR"/>
        </w:rPr>
        <w:t>Programa Školskog kur</w:t>
      </w:r>
      <w:r w:rsidR="000060EC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983CBE">
        <w:rPr>
          <w:rFonts w:ascii="Arial" w:eastAsia="Times New Roman" w:hAnsi="Arial" w:cs="Arial"/>
          <w:sz w:val="20"/>
          <w:szCs w:val="20"/>
          <w:lang w:eastAsia="hr-HR"/>
        </w:rPr>
        <w:t>kuluma</w:t>
      </w:r>
      <w:r w:rsidR="000060EC">
        <w:rPr>
          <w:rFonts w:ascii="Arial" w:eastAsia="Times New Roman" w:hAnsi="Arial" w:cs="Arial"/>
          <w:sz w:val="20"/>
          <w:szCs w:val="20"/>
          <w:lang w:eastAsia="hr-HR"/>
        </w:rPr>
        <w:t xml:space="preserve"> koji uključuju </w:t>
      </w:r>
      <w:proofErr w:type="spellStart"/>
      <w:r w:rsidR="000060EC">
        <w:rPr>
          <w:rFonts w:ascii="Arial" w:eastAsia="Times New Roman" w:hAnsi="Arial" w:cs="Arial"/>
          <w:sz w:val="20"/>
          <w:szCs w:val="20"/>
          <w:lang w:eastAsia="hr-HR"/>
        </w:rPr>
        <w:t>pod</w:t>
      </w:r>
      <w:r w:rsidR="003322D6">
        <w:rPr>
          <w:rFonts w:ascii="Arial" w:eastAsia="Times New Roman" w:hAnsi="Arial" w:cs="Arial"/>
          <w:sz w:val="20"/>
          <w:szCs w:val="20"/>
          <w:lang w:eastAsia="hr-HR"/>
        </w:rPr>
        <w:t>aktivnosti</w:t>
      </w:r>
      <w:proofErr w:type="spellEnd"/>
      <w:r w:rsidR="003322D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060EC">
        <w:rPr>
          <w:rFonts w:ascii="Arial" w:eastAsia="Times New Roman" w:hAnsi="Arial" w:cs="Arial"/>
          <w:sz w:val="20"/>
          <w:szCs w:val="20"/>
          <w:lang w:eastAsia="hr-HR"/>
        </w:rPr>
        <w:t xml:space="preserve">kao što su </w:t>
      </w:r>
      <w:r w:rsidR="003322D6">
        <w:rPr>
          <w:rFonts w:ascii="Arial" w:eastAsia="Times New Roman" w:hAnsi="Arial" w:cs="Arial"/>
          <w:sz w:val="20"/>
          <w:szCs w:val="20"/>
          <w:lang w:eastAsia="hr-HR"/>
        </w:rPr>
        <w:t>Elektrotehničar</w:t>
      </w:r>
      <w:r w:rsidR="000060EC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3322D6">
        <w:rPr>
          <w:rFonts w:ascii="Arial" w:eastAsia="Times New Roman" w:hAnsi="Arial" w:cs="Arial"/>
          <w:sz w:val="20"/>
          <w:szCs w:val="20"/>
          <w:lang w:eastAsia="hr-HR"/>
        </w:rPr>
        <w:t xml:space="preserve"> inovator</w:t>
      </w:r>
      <w:r w:rsidR="000060EC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3322D6">
        <w:rPr>
          <w:rFonts w:ascii="Arial" w:eastAsia="Times New Roman" w:hAnsi="Arial" w:cs="Arial"/>
          <w:sz w:val="20"/>
          <w:szCs w:val="20"/>
          <w:lang w:eastAsia="hr-HR"/>
        </w:rPr>
        <w:t>, Eko-energetičar</w:t>
      </w:r>
      <w:r w:rsidR="000060EC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3322D6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0060EC">
        <w:rPr>
          <w:rFonts w:ascii="Arial" w:eastAsia="Times New Roman" w:hAnsi="Arial" w:cs="Arial"/>
          <w:sz w:val="20"/>
          <w:szCs w:val="20"/>
          <w:lang w:eastAsia="hr-HR"/>
        </w:rPr>
        <w:t>Mobilna r</w:t>
      </w:r>
      <w:r w:rsidR="003322D6">
        <w:rPr>
          <w:rFonts w:ascii="Arial" w:eastAsia="Times New Roman" w:hAnsi="Arial" w:cs="Arial"/>
          <w:sz w:val="20"/>
          <w:szCs w:val="20"/>
          <w:lang w:eastAsia="hr-HR"/>
        </w:rPr>
        <w:t>oboti</w:t>
      </w:r>
      <w:r w:rsidR="000060EC">
        <w:rPr>
          <w:rFonts w:ascii="Arial" w:eastAsia="Times New Roman" w:hAnsi="Arial" w:cs="Arial"/>
          <w:sz w:val="20"/>
          <w:szCs w:val="20"/>
          <w:lang w:eastAsia="hr-HR"/>
        </w:rPr>
        <w:t>ka</w:t>
      </w:r>
      <w:r w:rsidR="003322D6">
        <w:rPr>
          <w:rFonts w:ascii="Arial" w:eastAsia="Times New Roman" w:hAnsi="Arial" w:cs="Arial"/>
          <w:sz w:val="20"/>
          <w:szCs w:val="20"/>
          <w:lang w:eastAsia="hr-HR"/>
        </w:rPr>
        <w:t>, Međunarodn</w:t>
      </w:r>
      <w:r w:rsidR="00C036BE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3322D6">
        <w:rPr>
          <w:rFonts w:ascii="Arial" w:eastAsia="Times New Roman" w:hAnsi="Arial" w:cs="Arial"/>
          <w:sz w:val="20"/>
          <w:szCs w:val="20"/>
          <w:lang w:eastAsia="hr-HR"/>
        </w:rPr>
        <w:t xml:space="preserve"> suradnj</w:t>
      </w:r>
      <w:r w:rsidR="00C036BE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B62508">
        <w:rPr>
          <w:rFonts w:ascii="Arial" w:eastAsia="Times New Roman" w:hAnsi="Arial" w:cs="Arial"/>
          <w:sz w:val="20"/>
          <w:szCs w:val="20"/>
          <w:lang w:eastAsia="hr-HR"/>
        </w:rPr>
        <w:t xml:space="preserve">, Prevencija nasilja </w:t>
      </w:r>
      <w:r w:rsidR="000060EC">
        <w:rPr>
          <w:rFonts w:ascii="Arial" w:eastAsia="Times New Roman" w:hAnsi="Arial" w:cs="Arial"/>
          <w:sz w:val="20"/>
          <w:szCs w:val="20"/>
          <w:lang w:eastAsia="hr-HR"/>
        </w:rPr>
        <w:t xml:space="preserve">i </w:t>
      </w:r>
      <w:proofErr w:type="spellStart"/>
      <w:r w:rsidR="000060EC">
        <w:rPr>
          <w:rFonts w:ascii="Arial" w:eastAsia="Times New Roman" w:hAnsi="Arial" w:cs="Arial"/>
          <w:sz w:val="20"/>
          <w:szCs w:val="20"/>
          <w:lang w:eastAsia="hr-HR"/>
        </w:rPr>
        <w:t>sl</w:t>
      </w:r>
      <w:proofErr w:type="spellEnd"/>
      <w:r w:rsidR="000060E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BC2DE3">
        <w:rPr>
          <w:rFonts w:ascii="Arial" w:eastAsia="Times New Roman" w:hAnsi="Arial" w:cs="Arial"/>
          <w:sz w:val="20"/>
          <w:szCs w:val="20"/>
          <w:lang w:eastAsia="hr-HR"/>
        </w:rPr>
        <w:t>).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Pr="00D125F7">
        <w:rPr>
          <w:rFonts w:ascii="Arial" w:eastAsia="Times New Roman" w:hAnsi="Arial" w:cs="Arial"/>
          <w:sz w:val="20"/>
          <w:szCs w:val="20"/>
          <w:lang w:eastAsia="hr-HR"/>
        </w:rPr>
        <w:t xml:space="preserve">Međunarodna suradnja </w:t>
      </w:r>
      <w:r w:rsidR="00BC2DE3" w:rsidRPr="00D125F7">
        <w:rPr>
          <w:rFonts w:ascii="Arial" w:eastAsia="Times New Roman" w:hAnsi="Arial" w:cs="Arial"/>
          <w:sz w:val="20"/>
          <w:szCs w:val="20"/>
          <w:lang w:eastAsia="hr-HR"/>
        </w:rPr>
        <w:t>š</w:t>
      </w:r>
      <w:r w:rsidR="003322D6" w:rsidRPr="00D125F7">
        <w:rPr>
          <w:rFonts w:ascii="Arial" w:eastAsia="Times New Roman" w:hAnsi="Arial" w:cs="Arial"/>
          <w:sz w:val="20"/>
          <w:szCs w:val="20"/>
          <w:lang w:eastAsia="hr-HR"/>
        </w:rPr>
        <w:t>kola</w:t>
      </w:r>
      <w:r w:rsidRPr="00D125F7">
        <w:rPr>
          <w:rFonts w:ascii="Arial" w:eastAsia="Times New Roman" w:hAnsi="Arial" w:cs="Arial"/>
          <w:sz w:val="20"/>
          <w:szCs w:val="20"/>
          <w:lang w:eastAsia="hr-HR"/>
        </w:rPr>
        <w:t xml:space="preserve"> planira </w:t>
      </w:r>
      <w:r w:rsidR="003322D6" w:rsidRPr="00D125F7">
        <w:rPr>
          <w:rFonts w:ascii="Arial" w:eastAsia="Times New Roman" w:hAnsi="Arial" w:cs="Arial"/>
          <w:sz w:val="20"/>
          <w:szCs w:val="20"/>
          <w:lang w:eastAsia="hr-HR"/>
        </w:rPr>
        <w:t xml:space="preserve">se </w:t>
      </w:r>
      <w:r w:rsidRPr="00D125F7">
        <w:rPr>
          <w:rFonts w:ascii="Arial" w:eastAsia="Times New Roman" w:hAnsi="Arial" w:cs="Arial"/>
          <w:sz w:val="20"/>
          <w:szCs w:val="20"/>
          <w:lang w:eastAsia="hr-HR"/>
        </w:rPr>
        <w:t xml:space="preserve">financirati </w:t>
      </w:r>
      <w:r w:rsidR="003322D6" w:rsidRPr="00D125F7">
        <w:rPr>
          <w:rFonts w:ascii="Arial" w:eastAsia="Times New Roman" w:hAnsi="Arial" w:cs="Arial"/>
          <w:sz w:val="20"/>
          <w:szCs w:val="20"/>
          <w:lang w:eastAsia="hr-HR"/>
        </w:rPr>
        <w:t xml:space="preserve">i </w:t>
      </w:r>
      <w:r w:rsidRPr="00D125F7">
        <w:rPr>
          <w:rFonts w:ascii="Arial" w:eastAsia="Times New Roman" w:hAnsi="Arial" w:cs="Arial"/>
          <w:sz w:val="20"/>
          <w:szCs w:val="20"/>
          <w:lang w:eastAsia="hr-HR"/>
        </w:rPr>
        <w:t xml:space="preserve">dijelom ostvarenih vlastitih prihoda u iznosu od </w:t>
      </w:r>
      <w:r w:rsidR="00D125F7" w:rsidRPr="00D125F7">
        <w:rPr>
          <w:rFonts w:ascii="Arial" w:eastAsia="Times New Roman" w:hAnsi="Arial" w:cs="Arial"/>
          <w:sz w:val="20"/>
          <w:szCs w:val="20"/>
          <w:lang w:eastAsia="hr-HR"/>
        </w:rPr>
        <w:t>139,36 EUR</w:t>
      </w:r>
      <w:r w:rsidRPr="00D125F7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 Također se unutar ove aktivnosti planiraju i stručni izleti i maturalna putovanja koj</w:t>
      </w:r>
      <w:r w:rsidR="00290B69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 se financiraju na teret ostalih prihoda za posebne namjene</w:t>
      </w:r>
      <w:r w:rsidR="00290B69">
        <w:rPr>
          <w:rFonts w:ascii="Arial" w:eastAsia="Times New Roman" w:hAnsi="Arial" w:cs="Arial"/>
          <w:sz w:val="20"/>
          <w:szCs w:val="20"/>
          <w:lang w:eastAsia="hr-HR"/>
        </w:rPr>
        <w:t xml:space="preserve"> ostvarenih od turističkih agencija</w:t>
      </w:r>
      <w:r w:rsidR="001D04B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290B69"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u iznosu od </w:t>
      </w:r>
      <w:r w:rsidR="00D125F7">
        <w:rPr>
          <w:rFonts w:ascii="Arial" w:eastAsia="Times New Roman" w:hAnsi="Arial" w:cs="Arial"/>
          <w:sz w:val="20"/>
          <w:szCs w:val="20"/>
          <w:lang w:eastAsia="hr-HR"/>
        </w:rPr>
        <w:t>2.654,46 EUR</w:t>
      </w:r>
      <w:r w:rsidR="00290B69"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za </w:t>
      </w:r>
      <w:r w:rsidR="00290B69">
        <w:rPr>
          <w:rFonts w:ascii="Arial" w:eastAsia="Times New Roman" w:hAnsi="Arial" w:cs="Arial"/>
          <w:sz w:val="20"/>
          <w:szCs w:val="20"/>
          <w:lang w:eastAsia="hr-HR"/>
        </w:rPr>
        <w:t xml:space="preserve">financiranje troškova </w:t>
      </w:r>
      <w:r w:rsidR="00FE4AD9">
        <w:rPr>
          <w:rFonts w:ascii="Arial" w:eastAsia="Times New Roman" w:hAnsi="Arial" w:cs="Arial"/>
          <w:sz w:val="20"/>
          <w:szCs w:val="20"/>
          <w:lang w:eastAsia="hr-HR"/>
        </w:rPr>
        <w:t xml:space="preserve">pedagoške pratnje - 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>dnevnic</w:t>
      </w:r>
      <w:r w:rsidR="00290B69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 profesorima u pratnji učenika.</w:t>
      </w:r>
    </w:p>
    <w:p w:rsidR="00691657" w:rsidRPr="00691657" w:rsidRDefault="00691657" w:rsidP="00691657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Osim redovnog obrazovanja učenika, u školi se, rješenjem Ministarstva znanosti, obrazovanja i sporta Klasa:UP/-602-07/01-01/29, </w:t>
      </w:r>
      <w:proofErr w:type="spellStart"/>
      <w:r w:rsidRPr="00691657">
        <w:rPr>
          <w:rFonts w:ascii="Arial" w:eastAsia="Times New Roman" w:hAnsi="Arial" w:cs="Arial"/>
          <w:sz w:val="20"/>
          <w:szCs w:val="20"/>
          <w:lang w:eastAsia="hr-HR"/>
        </w:rPr>
        <w:t>Ur.broj</w:t>
      </w:r>
      <w:proofErr w:type="spellEnd"/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: 532-02-02/5-01-01 od 14. ožujka 2001., odobrava nastavak prethodno odobrenog izvođenja programa </w:t>
      </w:r>
      <w:r w:rsidRPr="00691657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Obrazovanja odraslih </w:t>
      </w:r>
      <w:r w:rsidRPr="00691657">
        <w:rPr>
          <w:rFonts w:ascii="Arial" w:eastAsia="Times New Roman" w:hAnsi="Arial" w:cs="Arial"/>
          <w:sz w:val="20"/>
          <w:szCs w:val="20"/>
          <w:lang w:eastAsia="hr-HR"/>
        </w:rPr>
        <w:t>u četverogodišnjem trajanju za zanimanja elektrotehničar i tehničar za električne strojeve s primijenjenim računalstvom  kao i u redovnom obrazovanju i to putem konzultativno-instruktivne nastave.</w:t>
      </w:r>
    </w:p>
    <w:p w:rsidR="00691657" w:rsidRPr="00691657" w:rsidRDefault="00691657" w:rsidP="00691657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Novim Rješenjem Ministarstva znanosti i obrazovanja Klasa: UP/I-602-07/19-03/00100; </w:t>
      </w:r>
      <w:proofErr w:type="spellStart"/>
      <w:r w:rsidRPr="00691657">
        <w:rPr>
          <w:rFonts w:ascii="Arial" w:eastAsia="Times New Roman" w:hAnsi="Arial" w:cs="Arial"/>
          <w:sz w:val="20"/>
          <w:szCs w:val="20"/>
          <w:lang w:eastAsia="hr-HR"/>
        </w:rPr>
        <w:t>Urbroj</w:t>
      </w:r>
      <w:proofErr w:type="spellEnd"/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: 533-05-19-0004 od 01. travnja 2019.godine Školi se odobrava izvođenje strukovnog kurikuluma u obrazovanju odraslih, </w:t>
      </w:r>
      <w:r w:rsidRPr="00691657">
        <w:rPr>
          <w:rFonts w:ascii="Arial" w:eastAsia="Times New Roman" w:hAnsi="Arial" w:cs="Arial"/>
          <w:sz w:val="20"/>
          <w:szCs w:val="20"/>
          <w:lang w:eastAsia="hr-HR"/>
        </w:rPr>
        <w:lastRenderedPageBreak/>
        <w:t>i to strukovnog kurikuluma za stjecanje kvalifikacije tehničar za računalstvo i strukovnog kurikuluma za stjecanje kvalifikacije tehničar za elektroniku i to putem konzultativno-instruktivne nastave.</w:t>
      </w:r>
    </w:p>
    <w:p w:rsidR="00D125F7" w:rsidRDefault="00B52506" w:rsidP="003B72B6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Također se izvodi </w:t>
      </w:r>
      <w:r w:rsidRPr="00691657">
        <w:rPr>
          <w:rFonts w:ascii="Arial" w:eastAsia="Times New Roman" w:hAnsi="Arial" w:cs="Arial"/>
          <w:i/>
          <w:sz w:val="20"/>
          <w:szCs w:val="20"/>
          <w:lang w:eastAsia="hr-HR"/>
        </w:rPr>
        <w:t>program prekvalifikacije</w:t>
      </w:r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 nakon završene srednje stručne spreme za sva zanimanja koja obrazujemo u redovnom obrazovanju.</w:t>
      </w:r>
      <w:r w:rsidR="009842B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F0560" w:rsidRDefault="00B52506" w:rsidP="003B72B6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91657">
        <w:rPr>
          <w:rFonts w:ascii="Arial" w:eastAsia="Times New Roman" w:hAnsi="Arial" w:cs="Arial"/>
          <w:sz w:val="20"/>
          <w:szCs w:val="20"/>
          <w:lang w:eastAsia="hr-HR"/>
        </w:rPr>
        <w:t>Rashodi za izvršavanje ove aktivnosti u 20</w:t>
      </w:r>
      <w:r w:rsidR="00CF5640" w:rsidRPr="00691657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1D04B6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. godini planirani su u iznosu </w:t>
      </w:r>
      <w:r w:rsidRPr="00D125F7">
        <w:rPr>
          <w:rFonts w:ascii="Arial" w:eastAsia="Times New Roman" w:hAnsi="Arial" w:cs="Arial"/>
          <w:sz w:val="20"/>
          <w:szCs w:val="20"/>
          <w:lang w:eastAsia="hr-HR"/>
        </w:rPr>
        <w:t>od</w:t>
      </w:r>
      <w:r w:rsidRPr="001D04B6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  <w:r w:rsidR="00D125F7" w:rsidRPr="00D125F7">
        <w:rPr>
          <w:rFonts w:ascii="Arial" w:eastAsia="Times New Roman" w:hAnsi="Arial" w:cs="Arial"/>
          <w:sz w:val="20"/>
          <w:szCs w:val="20"/>
          <w:lang w:eastAsia="hr-HR"/>
        </w:rPr>
        <w:t>17.187,61 EUR</w:t>
      </w:r>
      <w:r w:rsidRPr="00691657">
        <w:rPr>
          <w:rFonts w:ascii="Arial" w:eastAsia="Times New Roman" w:hAnsi="Arial" w:cs="Arial"/>
          <w:sz w:val="20"/>
          <w:szCs w:val="20"/>
          <w:lang w:eastAsia="hr-HR"/>
        </w:rPr>
        <w:t xml:space="preserve"> na teret izvora financiranja Vlastiti prihodi – prihodi od pruže</w:t>
      </w:r>
      <w:r w:rsidR="00B62508">
        <w:rPr>
          <w:rFonts w:ascii="Arial" w:eastAsia="Times New Roman" w:hAnsi="Arial" w:cs="Arial"/>
          <w:sz w:val="20"/>
          <w:szCs w:val="20"/>
          <w:lang w:eastAsia="hr-HR"/>
        </w:rPr>
        <w:t>nih usluga obrazovanja odraslih.</w:t>
      </w:r>
      <w:r w:rsidR="00C036BE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D125F7">
        <w:rPr>
          <w:rFonts w:ascii="Arial" w:eastAsia="Times New Roman" w:hAnsi="Arial" w:cs="Arial"/>
          <w:sz w:val="20"/>
          <w:szCs w:val="20"/>
          <w:lang w:eastAsia="hr-HR"/>
        </w:rPr>
        <w:t>Isti iznos planiran je i u projekcijama za 2024. i 2025. godinu.</w:t>
      </w:r>
    </w:p>
    <w:p w:rsidR="00B52506" w:rsidRPr="0097066F" w:rsidRDefault="00C036BE" w:rsidP="003B72B6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 ovom trenutku </w:t>
      </w:r>
      <w:r w:rsidR="008C65EA">
        <w:rPr>
          <w:rFonts w:ascii="Arial" w:eastAsia="Times New Roman" w:hAnsi="Arial" w:cs="Arial"/>
          <w:sz w:val="20"/>
          <w:szCs w:val="20"/>
          <w:lang w:eastAsia="hr-HR"/>
        </w:rPr>
        <w:t xml:space="preserve">nastavne programe </w:t>
      </w:r>
      <w:r>
        <w:rPr>
          <w:rFonts w:ascii="Arial" w:eastAsia="Times New Roman" w:hAnsi="Arial" w:cs="Arial"/>
          <w:sz w:val="20"/>
          <w:szCs w:val="20"/>
          <w:lang w:eastAsia="hr-HR"/>
        </w:rPr>
        <w:t>Obrazovanj</w:t>
      </w:r>
      <w:r w:rsidR="008C65EA">
        <w:rPr>
          <w:rFonts w:ascii="Arial" w:eastAsia="Times New Roman" w:hAnsi="Arial" w:cs="Arial"/>
          <w:sz w:val="20"/>
          <w:szCs w:val="20"/>
          <w:lang w:eastAsia="hr-HR"/>
        </w:rPr>
        <w:t>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odraslih </w:t>
      </w:r>
      <w:r w:rsidR="0097066F">
        <w:rPr>
          <w:rFonts w:ascii="Arial" w:eastAsia="Times New Roman" w:hAnsi="Arial" w:cs="Arial"/>
          <w:sz w:val="20"/>
          <w:szCs w:val="20"/>
          <w:lang w:eastAsia="hr-HR"/>
        </w:rPr>
        <w:t xml:space="preserve">aktivno </w:t>
      </w:r>
      <w:r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="00290B69">
        <w:rPr>
          <w:rFonts w:ascii="Arial" w:eastAsia="Times New Roman" w:hAnsi="Arial" w:cs="Arial"/>
          <w:sz w:val="20"/>
          <w:szCs w:val="20"/>
          <w:lang w:eastAsia="hr-HR"/>
        </w:rPr>
        <w:t>ohađa</w:t>
      </w:r>
      <w:r w:rsidR="009842B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8C65EA">
        <w:rPr>
          <w:rFonts w:ascii="Arial" w:eastAsia="Times New Roman" w:hAnsi="Arial" w:cs="Arial"/>
          <w:sz w:val="20"/>
          <w:szCs w:val="20"/>
          <w:lang w:eastAsia="hr-HR"/>
        </w:rPr>
        <w:t xml:space="preserve">ukupno </w:t>
      </w:r>
      <w:r w:rsidR="0097066F" w:rsidRPr="0097066F">
        <w:rPr>
          <w:rFonts w:ascii="Arial" w:eastAsia="Times New Roman" w:hAnsi="Arial" w:cs="Arial"/>
          <w:i/>
          <w:sz w:val="20"/>
          <w:szCs w:val="20"/>
          <w:lang w:eastAsia="hr-HR"/>
        </w:rPr>
        <w:t>3</w:t>
      </w:r>
      <w:r w:rsidR="00FE4AD9" w:rsidRPr="0097066F">
        <w:rPr>
          <w:rFonts w:ascii="Arial" w:eastAsia="Times New Roman" w:hAnsi="Arial" w:cs="Arial"/>
          <w:i/>
          <w:sz w:val="20"/>
          <w:szCs w:val="20"/>
          <w:lang w:eastAsia="hr-HR"/>
        </w:rPr>
        <w:t>1</w:t>
      </w:r>
      <w:r w:rsidRPr="0097066F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polaznik</w:t>
      </w:r>
      <w:r w:rsidR="008C65EA" w:rsidRPr="0097066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125F7">
        <w:rPr>
          <w:rFonts w:ascii="Arial" w:eastAsia="Times New Roman" w:hAnsi="Arial" w:cs="Arial"/>
          <w:sz w:val="20"/>
          <w:szCs w:val="20"/>
          <w:lang w:eastAsia="hr-HR"/>
        </w:rPr>
        <w:t xml:space="preserve"> Upisi polaznika još uvijek su u tijeku pa očekujemo veći broj polaznika od naprijed navedenog broja.</w:t>
      </w:r>
    </w:p>
    <w:p w:rsidR="005E0A91" w:rsidRDefault="005E0A91" w:rsidP="00B525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70517F" w:rsidRDefault="005E0A91" w:rsidP="005E0A9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829E5">
        <w:rPr>
          <w:rFonts w:ascii="Arial" w:hAnsi="Arial" w:cs="Arial"/>
          <w:b/>
          <w:sz w:val="20"/>
          <w:szCs w:val="20"/>
        </w:rPr>
        <w:t xml:space="preserve">IZVJEŠTAJ O POSTIGNUTIM CILJEVIMA I REZULTATIMA PROGRAMA TEMELJENIM NA POKAZATELJIMA USPJEŠNOSTI U PRETHODNOJ GODINI: </w:t>
      </w:r>
    </w:p>
    <w:p w:rsidR="0070517F" w:rsidRDefault="0070517F" w:rsidP="005E0A9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E0A91" w:rsidRPr="003322D6" w:rsidRDefault="0070517F" w:rsidP="003B72B6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Planirani ciljevi programskih aktivnosti u </w:t>
      </w:r>
      <w:r w:rsidR="00A61066">
        <w:rPr>
          <w:rFonts w:ascii="Arial" w:hAnsi="Arial" w:cs="Arial"/>
          <w:sz w:val="20"/>
          <w:szCs w:val="20"/>
        </w:rPr>
        <w:t>202</w:t>
      </w:r>
      <w:r w:rsidR="001D04B6">
        <w:rPr>
          <w:rFonts w:ascii="Arial" w:hAnsi="Arial" w:cs="Arial"/>
          <w:sz w:val="20"/>
          <w:szCs w:val="20"/>
        </w:rPr>
        <w:t>2</w:t>
      </w:r>
      <w:r w:rsidR="008B7384">
        <w:rPr>
          <w:rFonts w:ascii="Arial" w:hAnsi="Arial" w:cs="Arial"/>
          <w:sz w:val="20"/>
          <w:szCs w:val="20"/>
        </w:rPr>
        <w:t xml:space="preserve">. godini u </w:t>
      </w:r>
      <w:r>
        <w:rPr>
          <w:rFonts w:ascii="Arial" w:hAnsi="Arial" w:cs="Arial"/>
          <w:sz w:val="20"/>
          <w:szCs w:val="20"/>
        </w:rPr>
        <w:t xml:space="preserve">potpunosti su ostvareni u pogledu broja učenika obuhvaćenih programima dodatnog odgojno-obrazovnog rada </w:t>
      </w:r>
      <w:r w:rsidR="00FE4AD9">
        <w:rPr>
          <w:rFonts w:ascii="Arial" w:hAnsi="Arial" w:cs="Arial"/>
          <w:sz w:val="20"/>
          <w:szCs w:val="20"/>
        </w:rPr>
        <w:t>te djelomično</w:t>
      </w:r>
      <w:r w:rsidR="009842B0">
        <w:rPr>
          <w:rFonts w:ascii="Arial" w:hAnsi="Arial" w:cs="Arial"/>
          <w:sz w:val="20"/>
          <w:szCs w:val="20"/>
        </w:rPr>
        <w:t xml:space="preserve"> </w:t>
      </w:r>
      <w:r w:rsidR="00C036BE">
        <w:rPr>
          <w:rFonts w:ascii="Arial" w:hAnsi="Arial" w:cs="Arial"/>
          <w:sz w:val="20"/>
          <w:szCs w:val="20"/>
        </w:rPr>
        <w:t>u pogledu</w:t>
      </w:r>
      <w:r>
        <w:rPr>
          <w:rFonts w:ascii="Arial" w:hAnsi="Arial" w:cs="Arial"/>
          <w:sz w:val="20"/>
          <w:szCs w:val="20"/>
        </w:rPr>
        <w:t xml:space="preserve"> broja polaznika </w:t>
      </w:r>
      <w:r w:rsidRPr="00C47E45">
        <w:rPr>
          <w:rFonts w:ascii="Arial" w:hAnsi="Arial" w:cs="Arial"/>
          <w:sz w:val="20"/>
          <w:szCs w:val="20"/>
        </w:rPr>
        <w:t>obrazovanja odraslih</w:t>
      </w:r>
      <w:r w:rsidR="0076505D">
        <w:rPr>
          <w:rFonts w:ascii="Arial" w:hAnsi="Arial" w:cs="Arial"/>
          <w:sz w:val="20"/>
          <w:szCs w:val="20"/>
        </w:rPr>
        <w:t>.</w:t>
      </w:r>
    </w:p>
    <w:p w:rsidR="00835B5C" w:rsidRPr="002D6E6E" w:rsidRDefault="005829E5" w:rsidP="003B72B6">
      <w:pPr>
        <w:jc w:val="both"/>
        <w:rPr>
          <w:rFonts w:ascii="Arial" w:hAnsi="Arial" w:cs="Arial"/>
          <w:sz w:val="20"/>
          <w:szCs w:val="20"/>
        </w:rPr>
      </w:pPr>
      <w:r w:rsidRPr="002D6E6E">
        <w:rPr>
          <w:rFonts w:ascii="Arial" w:hAnsi="Arial" w:cs="Arial"/>
          <w:sz w:val="20"/>
          <w:szCs w:val="20"/>
        </w:rPr>
        <w:t xml:space="preserve">Također je potrebno napomenuti kako je </w:t>
      </w:r>
      <w:r w:rsidR="00AD5B0E" w:rsidRPr="002D6E6E">
        <w:rPr>
          <w:rFonts w:ascii="Arial" w:hAnsi="Arial" w:cs="Arial"/>
          <w:sz w:val="20"/>
          <w:szCs w:val="20"/>
        </w:rPr>
        <w:t>troje</w:t>
      </w:r>
      <w:r w:rsidRPr="002D6E6E">
        <w:rPr>
          <w:rFonts w:ascii="Arial" w:hAnsi="Arial" w:cs="Arial"/>
          <w:sz w:val="20"/>
          <w:szCs w:val="20"/>
        </w:rPr>
        <w:t xml:space="preserve"> učenika uključenih u Program za poticanje dodatnog odgojno-obrazovnog stvaralaštva – </w:t>
      </w:r>
      <w:proofErr w:type="spellStart"/>
      <w:r w:rsidRPr="002D6E6E">
        <w:rPr>
          <w:rFonts w:ascii="Arial" w:hAnsi="Arial" w:cs="Arial"/>
          <w:sz w:val="20"/>
          <w:szCs w:val="20"/>
        </w:rPr>
        <w:t>podaktivnost</w:t>
      </w:r>
      <w:proofErr w:type="spellEnd"/>
      <w:r w:rsidRPr="002D6E6E">
        <w:rPr>
          <w:rFonts w:ascii="Arial" w:hAnsi="Arial" w:cs="Arial"/>
          <w:sz w:val="20"/>
          <w:szCs w:val="20"/>
        </w:rPr>
        <w:t xml:space="preserve"> Elektrotehničari inovatori</w:t>
      </w:r>
      <w:r w:rsidR="00C47E45" w:rsidRPr="002D6E6E">
        <w:rPr>
          <w:rFonts w:ascii="Arial" w:hAnsi="Arial" w:cs="Arial"/>
          <w:sz w:val="20"/>
          <w:szCs w:val="20"/>
        </w:rPr>
        <w:t xml:space="preserve"> i Eko-energetičari</w:t>
      </w:r>
      <w:r w:rsidRPr="002D6E6E">
        <w:rPr>
          <w:rFonts w:ascii="Arial" w:hAnsi="Arial" w:cs="Arial"/>
          <w:sz w:val="20"/>
          <w:szCs w:val="20"/>
        </w:rPr>
        <w:t xml:space="preserve">, sudjelovalo na </w:t>
      </w:r>
      <w:r w:rsidR="00AD5B0E" w:rsidRPr="002D6E6E">
        <w:rPr>
          <w:rFonts w:ascii="Arial" w:hAnsi="Arial" w:cs="Arial"/>
          <w:sz w:val="20"/>
          <w:szCs w:val="20"/>
        </w:rPr>
        <w:t xml:space="preserve">izložbi radova </w:t>
      </w:r>
      <w:r w:rsidRPr="002D6E6E">
        <w:rPr>
          <w:rFonts w:ascii="Arial" w:hAnsi="Arial" w:cs="Arial"/>
          <w:sz w:val="20"/>
          <w:szCs w:val="20"/>
        </w:rPr>
        <w:t xml:space="preserve">INOVA – </w:t>
      </w:r>
      <w:r w:rsidR="00AD5B0E" w:rsidRPr="002D6E6E">
        <w:rPr>
          <w:rFonts w:ascii="Arial" w:hAnsi="Arial" w:cs="Arial"/>
          <w:sz w:val="20"/>
          <w:szCs w:val="20"/>
        </w:rPr>
        <w:t xml:space="preserve">MLADI </w:t>
      </w:r>
      <w:r w:rsidR="00FF512F" w:rsidRPr="002D6E6E">
        <w:rPr>
          <w:rFonts w:ascii="Arial" w:hAnsi="Arial" w:cs="Arial"/>
          <w:sz w:val="20"/>
          <w:szCs w:val="20"/>
        </w:rPr>
        <w:t>te mladi@inovacija</w:t>
      </w:r>
      <w:r w:rsidR="009842B0" w:rsidRPr="002D6E6E">
        <w:rPr>
          <w:rFonts w:ascii="Arial" w:hAnsi="Arial" w:cs="Arial"/>
          <w:sz w:val="20"/>
          <w:szCs w:val="20"/>
        </w:rPr>
        <w:t xml:space="preserve"> </w:t>
      </w:r>
      <w:r w:rsidR="002738E5" w:rsidRPr="002D6E6E">
        <w:rPr>
          <w:rFonts w:ascii="Arial" w:hAnsi="Arial" w:cs="Arial"/>
          <w:sz w:val="20"/>
          <w:szCs w:val="20"/>
        </w:rPr>
        <w:t>na koj</w:t>
      </w:r>
      <w:r w:rsidR="00FF512F" w:rsidRPr="002D6E6E">
        <w:rPr>
          <w:rFonts w:ascii="Arial" w:hAnsi="Arial" w:cs="Arial"/>
          <w:sz w:val="20"/>
          <w:szCs w:val="20"/>
        </w:rPr>
        <w:t>ima</w:t>
      </w:r>
      <w:r w:rsidR="002738E5" w:rsidRPr="002D6E6E">
        <w:rPr>
          <w:rFonts w:ascii="Arial" w:hAnsi="Arial" w:cs="Arial"/>
          <w:sz w:val="20"/>
          <w:szCs w:val="20"/>
        </w:rPr>
        <w:t xml:space="preserve"> su osvojili </w:t>
      </w:r>
      <w:r w:rsidR="00FF512F" w:rsidRPr="002D6E6E">
        <w:rPr>
          <w:rFonts w:ascii="Arial" w:hAnsi="Arial" w:cs="Arial"/>
          <w:sz w:val="20"/>
          <w:szCs w:val="20"/>
        </w:rPr>
        <w:t xml:space="preserve">po </w:t>
      </w:r>
      <w:r w:rsidR="00C153FE" w:rsidRPr="002D6E6E">
        <w:rPr>
          <w:rFonts w:ascii="Arial" w:hAnsi="Arial" w:cs="Arial"/>
          <w:sz w:val="20"/>
          <w:szCs w:val="20"/>
        </w:rPr>
        <w:t>2</w:t>
      </w:r>
      <w:r w:rsidR="002738E5" w:rsidRPr="002D6E6E">
        <w:rPr>
          <w:rFonts w:ascii="Arial" w:hAnsi="Arial" w:cs="Arial"/>
          <w:sz w:val="20"/>
          <w:szCs w:val="20"/>
        </w:rPr>
        <w:t xml:space="preserve"> zlatn</w:t>
      </w:r>
      <w:r w:rsidR="00FE20B7" w:rsidRPr="002D6E6E">
        <w:rPr>
          <w:rFonts w:ascii="Arial" w:hAnsi="Arial" w:cs="Arial"/>
          <w:sz w:val="20"/>
          <w:szCs w:val="20"/>
        </w:rPr>
        <w:t>u</w:t>
      </w:r>
      <w:r w:rsidR="002738E5" w:rsidRPr="002D6E6E">
        <w:rPr>
          <w:rFonts w:ascii="Arial" w:hAnsi="Arial" w:cs="Arial"/>
          <w:sz w:val="20"/>
          <w:szCs w:val="20"/>
        </w:rPr>
        <w:t xml:space="preserve">, </w:t>
      </w:r>
      <w:r w:rsidR="00FE20B7" w:rsidRPr="002D6E6E">
        <w:rPr>
          <w:rFonts w:ascii="Arial" w:hAnsi="Arial" w:cs="Arial"/>
          <w:sz w:val="20"/>
          <w:szCs w:val="20"/>
        </w:rPr>
        <w:t>1</w:t>
      </w:r>
      <w:r w:rsidR="002738E5" w:rsidRPr="002D6E6E">
        <w:rPr>
          <w:rFonts w:ascii="Arial" w:hAnsi="Arial" w:cs="Arial"/>
          <w:sz w:val="20"/>
          <w:szCs w:val="20"/>
        </w:rPr>
        <w:t xml:space="preserve"> srebrn</w:t>
      </w:r>
      <w:r w:rsidR="00FE20B7" w:rsidRPr="002D6E6E">
        <w:rPr>
          <w:rFonts w:ascii="Arial" w:hAnsi="Arial" w:cs="Arial"/>
          <w:sz w:val="20"/>
          <w:szCs w:val="20"/>
        </w:rPr>
        <w:t>u</w:t>
      </w:r>
      <w:r w:rsidR="002738E5" w:rsidRPr="002D6E6E">
        <w:rPr>
          <w:rFonts w:ascii="Arial" w:hAnsi="Arial" w:cs="Arial"/>
          <w:sz w:val="20"/>
          <w:szCs w:val="20"/>
        </w:rPr>
        <w:t xml:space="preserve"> i 1 brončanu medalju.</w:t>
      </w:r>
      <w:r w:rsidR="00C153FE" w:rsidRPr="002D6E6E">
        <w:rPr>
          <w:rFonts w:ascii="Arial" w:hAnsi="Arial" w:cs="Arial"/>
          <w:sz w:val="20"/>
          <w:szCs w:val="20"/>
        </w:rPr>
        <w:t xml:space="preserve"> Na državnom natjecanju u organizaciji HZTK dvoje učenika je osvojilo 1. mjesto, jedan u području elektrotehnike, a drugi u području automatike.</w:t>
      </w:r>
    </w:p>
    <w:p w:rsidR="00F01C68" w:rsidRPr="002738E5" w:rsidRDefault="00835B5C" w:rsidP="003B72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državnom natjecanju iz informatike naš je učenik osvojio prvo mjesto o čemu su izvještavali i razni mediji dok su još </w:t>
      </w:r>
      <w:r w:rsidR="00F01C68">
        <w:rPr>
          <w:rFonts w:ascii="Arial" w:hAnsi="Arial" w:cs="Arial"/>
          <w:sz w:val="20"/>
          <w:szCs w:val="20"/>
        </w:rPr>
        <w:t>šestoro</w:t>
      </w:r>
      <w:r>
        <w:rPr>
          <w:rFonts w:ascii="Arial" w:hAnsi="Arial" w:cs="Arial"/>
          <w:sz w:val="20"/>
          <w:szCs w:val="20"/>
        </w:rPr>
        <w:t xml:space="preserve"> učenika, na smotri rado</w:t>
      </w:r>
      <w:r w:rsidR="00F01C68">
        <w:rPr>
          <w:rFonts w:ascii="Arial" w:hAnsi="Arial" w:cs="Arial"/>
          <w:sz w:val="20"/>
          <w:szCs w:val="20"/>
        </w:rPr>
        <w:t xml:space="preserve">va </w:t>
      </w:r>
      <w:proofErr w:type="spellStart"/>
      <w:r w:rsidR="00F01C68">
        <w:rPr>
          <w:rFonts w:ascii="Arial" w:hAnsi="Arial" w:cs="Arial"/>
          <w:sz w:val="20"/>
          <w:szCs w:val="20"/>
        </w:rPr>
        <w:t>Inova</w:t>
      </w:r>
      <w:proofErr w:type="spellEnd"/>
      <w:r w:rsidR="00F01C68">
        <w:rPr>
          <w:rFonts w:ascii="Arial" w:hAnsi="Arial" w:cs="Arial"/>
          <w:sz w:val="20"/>
          <w:szCs w:val="20"/>
        </w:rPr>
        <w:t xml:space="preserve"> – mladi 2021. iz istog područja osvojili 4 prva mjesta, jedno drugo i jedno treće mjesto</w:t>
      </w:r>
      <w:r>
        <w:rPr>
          <w:rFonts w:ascii="Arial" w:hAnsi="Arial" w:cs="Arial"/>
          <w:sz w:val="20"/>
          <w:szCs w:val="20"/>
        </w:rPr>
        <w:t>.</w:t>
      </w:r>
      <w:r w:rsidR="009842B0">
        <w:rPr>
          <w:rFonts w:ascii="Arial" w:hAnsi="Arial" w:cs="Arial"/>
          <w:sz w:val="20"/>
          <w:szCs w:val="20"/>
        </w:rPr>
        <w:t xml:space="preserve"> </w:t>
      </w:r>
      <w:r w:rsidR="00022747">
        <w:rPr>
          <w:rFonts w:ascii="Arial" w:hAnsi="Arial" w:cs="Arial"/>
          <w:sz w:val="20"/>
          <w:szCs w:val="20"/>
        </w:rPr>
        <w:t>I n</w:t>
      </w:r>
      <w:r w:rsidR="00F01C68">
        <w:rPr>
          <w:rFonts w:ascii="Arial" w:hAnsi="Arial" w:cs="Arial"/>
          <w:sz w:val="20"/>
          <w:szCs w:val="20"/>
        </w:rPr>
        <w:t>a državnom natjecanju iz matematike</w:t>
      </w:r>
      <w:r w:rsidR="00022747">
        <w:rPr>
          <w:rFonts w:ascii="Arial" w:hAnsi="Arial" w:cs="Arial"/>
          <w:sz w:val="20"/>
          <w:szCs w:val="20"/>
        </w:rPr>
        <w:t xml:space="preserve"> naš je učenik osvojio prvo mjesto.</w:t>
      </w:r>
    </w:p>
    <w:p w:rsidR="006575DB" w:rsidRDefault="00F01C68" w:rsidP="003B72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</w:t>
      </w:r>
      <w:r w:rsidR="006575DB">
        <w:rPr>
          <w:rFonts w:ascii="Arial" w:hAnsi="Arial" w:cs="Arial"/>
          <w:sz w:val="20"/>
          <w:szCs w:val="20"/>
        </w:rPr>
        <w:t xml:space="preserve"> </w:t>
      </w:r>
      <w:r w:rsidR="001D04B6">
        <w:rPr>
          <w:rFonts w:ascii="Arial" w:hAnsi="Arial" w:cs="Arial"/>
          <w:sz w:val="20"/>
          <w:szCs w:val="20"/>
        </w:rPr>
        <w:t xml:space="preserve">je </w:t>
      </w:r>
      <w:r w:rsidR="006575DB">
        <w:rPr>
          <w:rFonts w:ascii="Arial" w:hAnsi="Arial" w:cs="Arial"/>
          <w:sz w:val="20"/>
          <w:szCs w:val="20"/>
        </w:rPr>
        <w:t>godine</w:t>
      </w:r>
      <w:r>
        <w:rPr>
          <w:rFonts w:ascii="Arial" w:hAnsi="Arial" w:cs="Arial"/>
          <w:sz w:val="20"/>
          <w:szCs w:val="20"/>
        </w:rPr>
        <w:t xml:space="preserve"> ostvarena dugogodišnja</w:t>
      </w:r>
      <w:r w:rsidR="006575DB">
        <w:rPr>
          <w:rFonts w:ascii="Arial" w:hAnsi="Arial" w:cs="Arial"/>
          <w:sz w:val="20"/>
          <w:szCs w:val="20"/>
        </w:rPr>
        <w:t xml:space="preserve"> suradnja s Tehničkom gimnazijom u </w:t>
      </w:r>
      <w:proofErr w:type="spellStart"/>
      <w:r w:rsidR="006575DB">
        <w:rPr>
          <w:rFonts w:ascii="Arial" w:hAnsi="Arial" w:cs="Arial"/>
          <w:sz w:val="20"/>
          <w:szCs w:val="20"/>
        </w:rPr>
        <w:t>Waldshutu</w:t>
      </w:r>
      <w:proofErr w:type="spellEnd"/>
      <w:r w:rsidR="001D04B6">
        <w:rPr>
          <w:rFonts w:ascii="Arial" w:hAnsi="Arial" w:cs="Arial"/>
          <w:sz w:val="20"/>
          <w:szCs w:val="20"/>
        </w:rPr>
        <w:t xml:space="preserve"> na način da je nekoliko profesora i učenika te škole bilo tjedan dana kod nas u posjeti. </w:t>
      </w:r>
    </w:p>
    <w:p w:rsidR="00D125F7" w:rsidRPr="002738E5" w:rsidRDefault="00D125F7" w:rsidP="003B72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Primorsko-goranska županija je također osigurala školi </w:t>
      </w:r>
      <w:r w:rsidR="00755C50">
        <w:rPr>
          <w:rFonts w:ascii="Arial" w:hAnsi="Arial" w:cs="Arial"/>
          <w:sz w:val="20"/>
          <w:szCs w:val="20"/>
        </w:rPr>
        <w:t xml:space="preserve">za Program „Zdravlje i higijena“ </w:t>
      </w:r>
      <w:r>
        <w:rPr>
          <w:rFonts w:ascii="Arial" w:hAnsi="Arial" w:cs="Arial"/>
          <w:sz w:val="20"/>
          <w:szCs w:val="20"/>
        </w:rPr>
        <w:t xml:space="preserve">sredstva za </w:t>
      </w:r>
      <w:r w:rsidR="00755C50">
        <w:rPr>
          <w:rFonts w:ascii="Arial" w:hAnsi="Arial" w:cs="Arial"/>
          <w:sz w:val="20"/>
          <w:szCs w:val="20"/>
        </w:rPr>
        <w:t xml:space="preserve">troškove materijala za </w:t>
      </w:r>
      <w:r>
        <w:rPr>
          <w:rFonts w:ascii="Arial" w:hAnsi="Arial" w:cs="Arial"/>
          <w:sz w:val="20"/>
          <w:szCs w:val="20"/>
        </w:rPr>
        <w:t xml:space="preserve">prevenciju od zaraznih bolesti </w:t>
      </w:r>
      <w:r w:rsidR="00755C50">
        <w:rPr>
          <w:rFonts w:ascii="Arial" w:hAnsi="Arial" w:cs="Arial"/>
          <w:sz w:val="20"/>
          <w:szCs w:val="20"/>
        </w:rPr>
        <w:t>te higijenske uloške za učenice Škole iznos od 464,53 EUR za 2023.g. te iste iznose za 2024. I 2025.g.</w:t>
      </w:r>
    </w:p>
    <w:p w:rsidR="005E0A91" w:rsidRDefault="005E0A91" w:rsidP="005E0A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20B7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3B72B6" w:rsidRPr="00B52506" w:rsidRDefault="003B72B6" w:rsidP="005E0A9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B52506" w:rsidRPr="00B52506" w:rsidRDefault="00B52506" w:rsidP="00B525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757"/>
        <w:gridCol w:w="1701"/>
        <w:gridCol w:w="1843"/>
        <w:gridCol w:w="1842"/>
      </w:tblGrid>
      <w:tr w:rsidR="00B52506" w:rsidRPr="00B52506" w:rsidTr="00B52506">
        <w:trPr>
          <w:trHeight w:val="242"/>
        </w:trPr>
        <w:tc>
          <w:tcPr>
            <w:tcW w:w="604" w:type="dxa"/>
          </w:tcPr>
          <w:p w:rsidR="00B52506" w:rsidRPr="00B52506" w:rsidRDefault="00B52506" w:rsidP="00B525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R.b</w:t>
            </w:r>
            <w:proofErr w:type="spellEnd"/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757" w:type="dxa"/>
          </w:tcPr>
          <w:p w:rsidR="00B52506" w:rsidRPr="00B52506" w:rsidRDefault="00B52506" w:rsidP="00B525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aktivnosti/projekta</w:t>
            </w:r>
          </w:p>
        </w:tc>
        <w:tc>
          <w:tcPr>
            <w:tcW w:w="1701" w:type="dxa"/>
          </w:tcPr>
          <w:p w:rsidR="00B52506" w:rsidRPr="00B52506" w:rsidRDefault="00B52506" w:rsidP="0056222E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</w:t>
            </w:r>
            <w:r w:rsidR="00D64E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562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3" w:type="dxa"/>
          </w:tcPr>
          <w:p w:rsidR="00B52506" w:rsidRPr="00B52506" w:rsidRDefault="00B52506" w:rsidP="0056222E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</w:t>
            </w:r>
            <w:r w:rsidR="008C65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562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2" w:type="dxa"/>
          </w:tcPr>
          <w:p w:rsidR="00B52506" w:rsidRPr="00B52506" w:rsidRDefault="00B52506" w:rsidP="0056222E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</w:t>
            </w:r>
            <w:r w:rsidR="00332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562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</w:tr>
      <w:tr w:rsidR="00B52506" w:rsidRPr="00B52506" w:rsidTr="00B52506">
        <w:trPr>
          <w:trHeight w:val="242"/>
        </w:trPr>
        <w:tc>
          <w:tcPr>
            <w:tcW w:w="604" w:type="dxa"/>
          </w:tcPr>
          <w:p w:rsidR="00B52506" w:rsidRPr="00B52506" w:rsidRDefault="00B52506" w:rsidP="00B525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5250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757" w:type="dxa"/>
          </w:tcPr>
          <w:p w:rsidR="00B52506" w:rsidRPr="00B52506" w:rsidRDefault="00303B97" w:rsidP="00582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Programi školskog kurikuluma</w:t>
            </w:r>
          </w:p>
        </w:tc>
        <w:tc>
          <w:tcPr>
            <w:tcW w:w="1701" w:type="dxa"/>
          </w:tcPr>
          <w:p w:rsidR="00AB6C70" w:rsidRPr="00AB6C70" w:rsidRDefault="00D125F7" w:rsidP="00AB6C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6.111,89</w:t>
            </w:r>
          </w:p>
        </w:tc>
        <w:tc>
          <w:tcPr>
            <w:tcW w:w="1843" w:type="dxa"/>
          </w:tcPr>
          <w:p w:rsidR="00B52506" w:rsidRPr="00AB6C70" w:rsidRDefault="00D125F7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6.111,89</w:t>
            </w:r>
          </w:p>
        </w:tc>
        <w:tc>
          <w:tcPr>
            <w:tcW w:w="1842" w:type="dxa"/>
          </w:tcPr>
          <w:p w:rsidR="00B52506" w:rsidRPr="00AB6C70" w:rsidRDefault="00D125F7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6.111,89</w:t>
            </w:r>
          </w:p>
        </w:tc>
      </w:tr>
      <w:tr w:rsidR="00B52506" w:rsidRPr="00B52506" w:rsidTr="00B52506">
        <w:trPr>
          <w:trHeight w:val="242"/>
        </w:trPr>
        <w:tc>
          <w:tcPr>
            <w:tcW w:w="604" w:type="dxa"/>
          </w:tcPr>
          <w:p w:rsidR="00B52506" w:rsidRPr="00B52506" w:rsidRDefault="00B52506" w:rsidP="00B525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5250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757" w:type="dxa"/>
          </w:tcPr>
          <w:p w:rsidR="00B52506" w:rsidRPr="00B52506" w:rsidRDefault="00B52506" w:rsidP="003B72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5250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Obrazovanje </w:t>
            </w:r>
            <w:r w:rsidR="003B72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odraslih</w:t>
            </w:r>
          </w:p>
        </w:tc>
        <w:tc>
          <w:tcPr>
            <w:tcW w:w="1701" w:type="dxa"/>
          </w:tcPr>
          <w:p w:rsidR="00B52506" w:rsidRPr="00AB6C70" w:rsidRDefault="00D125F7" w:rsidP="00D97D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17.187,61</w:t>
            </w:r>
          </w:p>
        </w:tc>
        <w:tc>
          <w:tcPr>
            <w:tcW w:w="1843" w:type="dxa"/>
          </w:tcPr>
          <w:p w:rsidR="00B52506" w:rsidRPr="00AB6C70" w:rsidRDefault="00D125F7" w:rsidP="00B5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17.187,61</w:t>
            </w:r>
          </w:p>
        </w:tc>
        <w:tc>
          <w:tcPr>
            <w:tcW w:w="1842" w:type="dxa"/>
          </w:tcPr>
          <w:p w:rsidR="00B52506" w:rsidRPr="00AB6C70" w:rsidRDefault="00D125F7" w:rsidP="00B5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17.187,61</w:t>
            </w:r>
          </w:p>
        </w:tc>
      </w:tr>
      <w:tr w:rsidR="00D125F7" w:rsidRPr="00B52506" w:rsidTr="00B52506">
        <w:trPr>
          <w:trHeight w:val="242"/>
        </w:trPr>
        <w:tc>
          <w:tcPr>
            <w:tcW w:w="604" w:type="dxa"/>
          </w:tcPr>
          <w:p w:rsidR="00D125F7" w:rsidRPr="00B52506" w:rsidRDefault="00D125F7" w:rsidP="00B525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757" w:type="dxa"/>
          </w:tcPr>
          <w:p w:rsidR="00D125F7" w:rsidRPr="00B52506" w:rsidRDefault="00D125F7" w:rsidP="003B72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 „Zdravlje i higijena“</w:t>
            </w:r>
          </w:p>
        </w:tc>
        <w:tc>
          <w:tcPr>
            <w:tcW w:w="1701" w:type="dxa"/>
          </w:tcPr>
          <w:p w:rsidR="00D125F7" w:rsidRDefault="00D125F7" w:rsidP="00D97D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</w:tcPr>
          <w:p w:rsidR="00D125F7" w:rsidRDefault="00D125F7" w:rsidP="00B5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</w:tcPr>
          <w:p w:rsidR="00D125F7" w:rsidRDefault="00D125F7" w:rsidP="00B52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52506" w:rsidRPr="00B52506" w:rsidTr="00B52506">
        <w:trPr>
          <w:trHeight w:val="242"/>
        </w:trPr>
        <w:tc>
          <w:tcPr>
            <w:tcW w:w="604" w:type="dxa"/>
          </w:tcPr>
          <w:p w:rsidR="00B52506" w:rsidRPr="00B52506" w:rsidRDefault="00B52506" w:rsidP="00B525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757" w:type="dxa"/>
          </w:tcPr>
          <w:p w:rsidR="00B52506" w:rsidRPr="00B52506" w:rsidRDefault="00B52506" w:rsidP="00B525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program:</w:t>
            </w:r>
          </w:p>
        </w:tc>
        <w:tc>
          <w:tcPr>
            <w:tcW w:w="1701" w:type="dxa"/>
          </w:tcPr>
          <w:p w:rsidR="00B52506" w:rsidRPr="00AB6C70" w:rsidRDefault="005D142F" w:rsidP="00D97D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175.550,00</w:t>
            </w:r>
          </w:p>
        </w:tc>
        <w:tc>
          <w:tcPr>
            <w:tcW w:w="1843" w:type="dxa"/>
          </w:tcPr>
          <w:p w:rsidR="00B52506" w:rsidRPr="00AB6C70" w:rsidRDefault="005D142F" w:rsidP="00D97D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175.550,00</w:t>
            </w:r>
          </w:p>
        </w:tc>
        <w:tc>
          <w:tcPr>
            <w:tcW w:w="1842" w:type="dxa"/>
          </w:tcPr>
          <w:p w:rsidR="00B52506" w:rsidRPr="00AB6C70" w:rsidRDefault="005D142F" w:rsidP="00850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175.550,00</w:t>
            </w:r>
          </w:p>
        </w:tc>
      </w:tr>
    </w:tbl>
    <w:p w:rsidR="00B52506" w:rsidRDefault="00B52506" w:rsidP="00886EE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B52506" w:rsidRDefault="00B52506" w:rsidP="00886EE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5E0A91" w:rsidRPr="005E0A91" w:rsidRDefault="005E0A91" w:rsidP="005E0A9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E0A91">
        <w:rPr>
          <w:rFonts w:ascii="Arial" w:eastAsia="Times New Roman" w:hAnsi="Arial" w:cs="Arial"/>
          <w:b/>
          <w:sz w:val="20"/>
          <w:szCs w:val="20"/>
          <w:lang w:eastAsia="hr-HR"/>
        </w:rPr>
        <w:t>Aktivnost: Program</w:t>
      </w:r>
      <w:r w:rsidR="00290B69">
        <w:rPr>
          <w:rFonts w:ascii="Arial" w:eastAsia="Times New Roman" w:hAnsi="Arial" w:cs="Arial"/>
          <w:b/>
          <w:sz w:val="20"/>
          <w:szCs w:val="20"/>
          <w:lang w:eastAsia="hr-HR"/>
        </w:rPr>
        <w:t>i</w:t>
      </w:r>
      <w:r w:rsidRPr="005E0A9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za poticanje dodatnog odgojno-obrazovnog rada</w:t>
      </w:r>
    </w:p>
    <w:p w:rsidR="005E0A91" w:rsidRPr="005E0A91" w:rsidRDefault="005E0A91" w:rsidP="005E0A9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5E0A91" w:rsidRPr="008B7384" w:rsidRDefault="005E0A91" w:rsidP="003B72B6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E0A91">
        <w:rPr>
          <w:rFonts w:ascii="Arial" w:eastAsia="Times New Roman" w:hAnsi="Arial" w:cs="Arial"/>
          <w:sz w:val="20"/>
          <w:szCs w:val="20"/>
          <w:lang w:eastAsia="hr-HR"/>
        </w:rPr>
        <w:t xml:space="preserve">Unutar </w:t>
      </w:r>
      <w:r w:rsidR="00290B69">
        <w:rPr>
          <w:rFonts w:ascii="Arial" w:eastAsia="Times New Roman" w:hAnsi="Arial" w:cs="Arial"/>
          <w:sz w:val="20"/>
          <w:szCs w:val="20"/>
          <w:lang w:eastAsia="hr-HR"/>
        </w:rPr>
        <w:t>ove aktivnosti škola provodi slj</w:t>
      </w:r>
      <w:r w:rsidRPr="005E0A91">
        <w:rPr>
          <w:rFonts w:ascii="Arial" w:eastAsia="Times New Roman" w:hAnsi="Arial" w:cs="Arial"/>
          <w:sz w:val="20"/>
          <w:szCs w:val="20"/>
          <w:lang w:eastAsia="hr-HR"/>
        </w:rPr>
        <w:t xml:space="preserve">edeće </w:t>
      </w:r>
      <w:proofErr w:type="spellStart"/>
      <w:r w:rsidRPr="005E0A91">
        <w:rPr>
          <w:rFonts w:ascii="Arial" w:eastAsia="Times New Roman" w:hAnsi="Arial" w:cs="Arial"/>
          <w:sz w:val="20"/>
          <w:szCs w:val="20"/>
          <w:lang w:eastAsia="hr-HR"/>
        </w:rPr>
        <w:t>podaktivnosti</w:t>
      </w:r>
      <w:proofErr w:type="spellEnd"/>
      <w:r w:rsidRPr="005E0A91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:rsidR="00684000" w:rsidRPr="005E0A91" w:rsidRDefault="00080EB2" w:rsidP="003B72B6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Planiranim programima Školskog kurikuluma</w:t>
      </w:r>
      <w:r w:rsidR="009842B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E0A91" w:rsidRPr="00AF1A1F">
        <w:rPr>
          <w:rFonts w:ascii="Arial" w:eastAsia="Times New Roman" w:hAnsi="Arial" w:cs="Arial"/>
          <w:sz w:val="20"/>
          <w:szCs w:val="20"/>
          <w:lang w:eastAsia="hr-HR"/>
        </w:rPr>
        <w:t>poti</w:t>
      </w:r>
      <w:r w:rsidRPr="00AF1A1F">
        <w:rPr>
          <w:rFonts w:ascii="Arial" w:eastAsia="Times New Roman" w:hAnsi="Arial" w:cs="Arial"/>
          <w:sz w:val="20"/>
          <w:szCs w:val="20"/>
          <w:lang w:eastAsia="hr-HR"/>
        </w:rPr>
        <w:t>če se</w:t>
      </w:r>
      <w:r w:rsidR="005E0A91" w:rsidRPr="00AF1A1F">
        <w:rPr>
          <w:rFonts w:ascii="Arial" w:eastAsia="Times New Roman" w:hAnsi="Arial" w:cs="Arial"/>
          <w:sz w:val="20"/>
          <w:szCs w:val="20"/>
          <w:lang w:eastAsia="hr-HR"/>
        </w:rPr>
        <w:t xml:space="preserve"> kreativn</w:t>
      </w:r>
      <w:r w:rsidRPr="00AF1A1F">
        <w:rPr>
          <w:rFonts w:ascii="Arial" w:eastAsia="Times New Roman" w:hAnsi="Arial" w:cs="Arial"/>
          <w:sz w:val="20"/>
          <w:szCs w:val="20"/>
          <w:lang w:eastAsia="hr-HR"/>
        </w:rPr>
        <w:t>i rad</w:t>
      </w:r>
      <w:r w:rsidR="009842B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F1A1F">
        <w:rPr>
          <w:rFonts w:ascii="Arial" w:eastAsia="Times New Roman" w:hAnsi="Arial" w:cs="Arial"/>
          <w:sz w:val="20"/>
          <w:szCs w:val="20"/>
          <w:lang w:eastAsia="hr-HR"/>
        </w:rPr>
        <w:t xml:space="preserve">učenika u </w:t>
      </w:r>
      <w:r w:rsidR="005E0A91" w:rsidRPr="00AF1A1F">
        <w:rPr>
          <w:rFonts w:ascii="Arial" w:eastAsia="Times New Roman" w:hAnsi="Arial" w:cs="Arial"/>
          <w:sz w:val="20"/>
          <w:szCs w:val="20"/>
          <w:lang w:eastAsia="hr-HR"/>
        </w:rPr>
        <w:t xml:space="preserve"> područj</w:t>
      </w:r>
      <w:r w:rsidRPr="00AF1A1F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5E0A91" w:rsidRPr="00AF1A1F">
        <w:rPr>
          <w:rFonts w:ascii="Arial" w:eastAsia="Times New Roman" w:hAnsi="Arial" w:cs="Arial"/>
          <w:sz w:val="20"/>
          <w:szCs w:val="20"/>
          <w:lang w:eastAsia="hr-HR"/>
        </w:rPr>
        <w:t xml:space="preserve"> elektrotehnike i </w:t>
      </w:r>
      <w:r w:rsidR="00D06270" w:rsidRPr="00AF1A1F">
        <w:rPr>
          <w:rFonts w:ascii="Arial" w:eastAsia="Times New Roman" w:hAnsi="Arial" w:cs="Arial"/>
          <w:sz w:val="20"/>
          <w:szCs w:val="20"/>
          <w:lang w:eastAsia="hr-HR"/>
        </w:rPr>
        <w:t>računalstva</w:t>
      </w:r>
      <w:r w:rsidR="00AF1A1F" w:rsidRPr="00AF1A1F">
        <w:rPr>
          <w:rFonts w:ascii="Arial" w:eastAsia="Times New Roman" w:hAnsi="Arial" w:cs="Arial"/>
          <w:sz w:val="20"/>
          <w:szCs w:val="20"/>
          <w:lang w:eastAsia="hr-HR"/>
        </w:rPr>
        <w:t xml:space="preserve"> te njeguje međunarodna suradnja</w:t>
      </w:r>
      <w:r w:rsidR="00AF1A1F">
        <w:rPr>
          <w:rFonts w:ascii="Arial" w:eastAsia="Times New Roman" w:hAnsi="Arial" w:cs="Arial"/>
          <w:sz w:val="20"/>
          <w:szCs w:val="20"/>
          <w:lang w:eastAsia="hr-HR"/>
        </w:rPr>
        <w:t xml:space="preserve"> s Tehničkom gimnazijom iz njemačkog grada </w:t>
      </w:r>
      <w:proofErr w:type="spellStart"/>
      <w:r w:rsidR="00AF1A1F" w:rsidRPr="003B72B6">
        <w:rPr>
          <w:rFonts w:ascii="Arial" w:eastAsia="Times New Roman" w:hAnsi="Arial" w:cs="Arial"/>
          <w:sz w:val="20"/>
          <w:szCs w:val="20"/>
          <w:lang w:eastAsia="hr-HR"/>
        </w:rPr>
        <w:t>Walssdhuta</w:t>
      </w:r>
      <w:proofErr w:type="spellEnd"/>
      <w:r w:rsidR="00AF1A1F" w:rsidRPr="003B72B6">
        <w:rPr>
          <w:rFonts w:ascii="Arial" w:eastAsia="Times New Roman" w:hAnsi="Arial" w:cs="Arial"/>
          <w:sz w:val="20"/>
          <w:szCs w:val="20"/>
          <w:lang w:eastAsia="hr-HR"/>
        </w:rPr>
        <w:t xml:space="preserve"> – školom koja predstavlja sve tehničke škole ujedinjene u jednoj</w:t>
      </w:r>
      <w:r w:rsidR="005E0A91" w:rsidRPr="005E0A91">
        <w:rPr>
          <w:rFonts w:ascii="Arial" w:eastAsia="Times New Roman" w:hAnsi="Arial" w:cs="Arial"/>
          <w:sz w:val="20"/>
          <w:szCs w:val="20"/>
          <w:lang w:eastAsia="hr-HR"/>
        </w:rPr>
        <w:t>. Aktivnost</w:t>
      </w:r>
      <w:r w:rsidR="00AF1A1F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5E0A91" w:rsidRPr="005E0A91">
        <w:rPr>
          <w:rFonts w:ascii="Arial" w:eastAsia="Times New Roman" w:hAnsi="Arial" w:cs="Arial"/>
          <w:sz w:val="20"/>
          <w:szCs w:val="20"/>
          <w:lang w:eastAsia="hr-HR"/>
        </w:rPr>
        <w:t xml:space="preserve"> se financira</w:t>
      </w:r>
      <w:r w:rsidR="00AF1A1F">
        <w:rPr>
          <w:rFonts w:ascii="Arial" w:eastAsia="Times New Roman" w:hAnsi="Arial" w:cs="Arial"/>
          <w:sz w:val="20"/>
          <w:szCs w:val="20"/>
          <w:lang w:eastAsia="hr-HR"/>
        </w:rPr>
        <w:t>ju</w:t>
      </w:r>
      <w:r w:rsidR="005E0A91" w:rsidRPr="005E0A91">
        <w:rPr>
          <w:rFonts w:ascii="Arial" w:eastAsia="Times New Roman" w:hAnsi="Arial" w:cs="Arial"/>
          <w:sz w:val="20"/>
          <w:szCs w:val="20"/>
          <w:lang w:eastAsia="hr-HR"/>
        </w:rPr>
        <w:t xml:space="preserve"> iz izvornih prihoda Primorsko-goranske županije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u ukupno odobrenom iznosu </w:t>
      </w:r>
      <w:r w:rsidRPr="00755C50">
        <w:rPr>
          <w:rFonts w:ascii="Arial" w:eastAsia="Times New Roman" w:hAnsi="Arial" w:cs="Arial"/>
          <w:sz w:val="20"/>
          <w:szCs w:val="20"/>
          <w:lang w:eastAsia="hr-HR"/>
        </w:rPr>
        <w:t xml:space="preserve">od </w:t>
      </w:r>
      <w:r w:rsidR="00755C50" w:rsidRPr="00755C50">
        <w:rPr>
          <w:rFonts w:ascii="Arial" w:eastAsia="Times New Roman" w:hAnsi="Arial" w:cs="Arial"/>
          <w:sz w:val="20"/>
          <w:szCs w:val="20"/>
          <w:lang w:eastAsia="hr-HR"/>
        </w:rPr>
        <w:t>3.318,07 EUR</w:t>
      </w:r>
      <w:r w:rsidRPr="00755C50">
        <w:rPr>
          <w:rFonts w:ascii="Arial" w:eastAsia="Times New Roman" w:hAnsi="Arial" w:cs="Arial"/>
          <w:sz w:val="20"/>
          <w:szCs w:val="20"/>
          <w:lang w:eastAsia="hr-HR"/>
        </w:rPr>
        <w:t xml:space="preserve"> te </w:t>
      </w:r>
      <w:r w:rsidR="00AF1A1F" w:rsidRPr="00755C50">
        <w:rPr>
          <w:rFonts w:ascii="Arial" w:eastAsia="Times New Roman" w:hAnsi="Arial" w:cs="Arial"/>
          <w:sz w:val="20"/>
          <w:szCs w:val="20"/>
          <w:lang w:eastAsia="hr-HR"/>
        </w:rPr>
        <w:t xml:space="preserve">s </w:t>
      </w:r>
      <w:r w:rsidR="00755C50" w:rsidRPr="00755C50">
        <w:rPr>
          <w:rFonts w:ascii="Arial" w:eastAsia="Times New Roman" w:hAnsi="Arial" w:cs="Arial"/>
          <w:sz w:val="20"/>
          <w:szCs w:val="20"/>
          <w:lang w:eastAsia="hr-HR"/>
        </w:rPr>
        <w:t>139,36 EUR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vlastitih sredstava</w:t>
      </w:r>
      <w:r w:rsidR="005E0A91" w:rsidRPr="005E0A91">
        <w:rPr>
          <w:rFonts w:ascii="Arial" w:eastAsia="Times New Roman" w:hAnsi="Arial" w:cs="Arial"/>
          <w:sz w:val="20"/>
          <w:szCs w:val="20"/>
          <w:lang w:eastAsia="hr-HR"/>
        </w:rPr>
        <w:t>. Planirani su rashodi za</w:t>
      </w:r>
      <w:r w:rsidR="005E0A91" w:rsidRPr="003B72B6">
        <w:rPr>
          <w:rFonts w:ascii="Arial" w:eastAsia="Times New Roman" w:hAnsi="Arial" w:cs="Arial"/>
          <w:sz w:val="20"/>
          <w:szCs w:val="20"/>
          <w:lang w:eastAsia="hr-HR"/>
        </w:rPr>
        <w:t xml:space="preserve"> službena </w:t>
      </w:r>
      <w:r w:rsidR="005E0A91" w:rsidRPr="003B72B6">
        <w:rPr>
          <w:rFonts w:ascii="Arial" w:eastAsia="Times New Roman" w:hAnsi="Arial" w:cs="Arial"/>
          <w:sz w:val="20"/>
          <w:szCs w:val="20"/>
          <w:lang w:eastAsia="hr-HR"/>
        </w:rPr>
        <w:lastRenderedPageBreak/>
        <w:t>putovanja (</w:t>
      </w:r>
      <w:r w:rsidR="00755C50">
        <w:rPr>
          <w:rFonts w:ascii="Arial" w:eastAsia="Times New Roman" w:hAnsi="Arial" w:cs="Arial"/>
          <w:sz w:val="20"/>
          <w:szCs w:val="20"/>
          <w:lang w:eastAsia="hr-HR"/>
        </w:rPr>
        <w:t>880,90 EUR</w:t>
      </w:r>
      <w:r w:rsidR="005E0A91" w:rsidRPr="003B72B6">
        <w:rPr>
          <w:rFonts w:ascii="Arial" w:eastAsia="Times New Roman" w:hAnsi="Arial" w:cs="Arial"/>
          <w:sz w:val="20"/>
          <w:szCs w:val="20"/>
          <w:lang w:eastAsia="hr-HR"/>
        </w:rPr>
        <w:t xml:space="preserve">), </w:t>
      </w:r>
      <w:r w:rsidR="005E0A91" w:rsidRPr="005E0A91">
        <w:rPr>
          <w:rFonts w:ascii="Arial" w:eastAsia="Times New Roman" w:hAnsi="Arial" w:cs="Arial"/>
          <w:sz w:val="20"/>
          <w:szCs w:val="20"/>
          <w:lang w:eastAsia="hr-HR"/>
        </w:rPr>
        <w:t xml:space="preserve"> uredski i ostali materijal (</w:t>
      </w:r>
      <w:r w:rsidR="00755C50">
        <w:rPr>
          <w:rFonts w:ascii="Arial" w:eastAsia="Times New Roman" w:hAnsi="Arial" w:cs="Arial"/>
          <w:sz w:val="20"/>
          <w:szCs w:val="20"/>
          <w:lang w:eastAsia="hr-HR"/>
        </w:rPr>
        <w:t>265,45 EUR</w:t>
      </w:r>
      <w:r w:rsidR="005E0A91" w:rsidRPr="005E0A91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87689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F1A1F">
        <w:rPr>
          <w:rFonts w:ascii="Arial" w:eastAsia="Times New Roman" w:hAnsi="Arial" w:cs="Arial"/>
          <w:sz w:val="20"/>
          <w:szCs w:val="20"/>
          <w:lang w:eastAsia="hr-HR"/>
        </w:rPr>
        <w:t>nastavni materijal</w:t>
      </w:r>
      <w:r w:rsidR="00755C5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E0A91" w:rsidRPr="003B72B6">
        <w:rPr>
          <w:rFonts w:ascii="Arial" w:eastAsia="Times New Roman" w:hAnsi="Arial" w:cs="Arial"/>
          <w:sz w:val="20"/>
          <w:szCs w:val="20"/>
          <w:lang w:eastAsia="hr-HR"/>
        </w:rPr>
        <w:t>(</w:t>
      </w:r>
      <w:r w:rsidR="00755C50">
        <w:rPr>
          <w:rFonts w:ascii="Arial" w:eastAsia="Times New Roman" w:hAnsi="Arial" w:cs="Arial"/>
          <w:sz w:val="20"/>
          <w:szCs w:val="20"/>
          <w:lang w:eastAsia="hr-HR"/>
        </w:rPr>
        <w:t>530,89 EUR</w:t>
      </w:r>
      <w:r w:rsidR="005E0A91" w:rsidRPr="003B72B6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AF1A1F">
        <w:rPr>
          <w:rFonts w:ascii="Arial" w:eastAsia="Times New Roman" w:hAnsi="Arial" w:cs="Arial"/>
          <w:sz w:val="20"/>
          <w:szCs w:val="20"/>
          <w:lang w:eastAsia="hr-HR"/>
        </w:rPr>
        <w:t>, ostale usluge za komunikaciju i prijevoz (</w:t>
      </w:r>
      <w:r w:rsidR="00755C50">
        <w:rPr>
          <w:rFonts w:ascii="Arial" w:eastAsia="Times New Roman" w:hAnsi="Arial" w:cs="Arial"/>
          <w:sz w:val="20"/>
          <w:szCs w:val="20"/>
          <w:lang w:eastAsia="hr-HR"/>
        </w:rPr>
        <w:t>885,57 EUR</w:t>
      </w:r>
      <w:r w:rsidR="00AF1A1F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D97D5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755C50">
        <w:rPr>
          <w:rFonts w:ascii="Arial" w:eastAsia="Times New Roman" w:hAnsi="Arial" w:cs="Arial"/>
          <w:sz w:val="20"/>
          <w:szCs w:val="20"/>
          <w:lang w:eastAsia="hr-HR"/>
        </w:rPr>
        <w:t xml:space="preserve">ostali </w:t>
      </w:r>
      <w:proofErr w:type="spellStart"/>
      <w:r w:rsidR="00755C50">
        <w:rPr>
          <w:rFonts w:ascii="Arial" w:eastAsia="Times New Roman" w:hAnsi="Arial" w:cs="Arial"/>
          <w:sz w:val="20"/>
          <w:szCs w:val="20"/>
          <w:lang w:eastAsia="hr-HR"/>
        </w:rPr>
        <w:t>nespom</w:t>
      </w:r>
      <w:proofErr w:type="spellEnd"/>
      <w:r w:rsidR="00755C50">
        <w:rPr>
          <w:rFonts w:ascii="Arial" w:eastAsia="Times New Roman" w:hAnsi="Arial" w:cs="Arial"/>
          <w:sz w:val="20"/>
          <w:szCs w:val="20"/>
          <w:lang w:eastAsia="hr-HR"/>
        </w:rPr>
        <w:t>. rashodi poslovanja</w:t>
      </w:r>
      <w:r w:rsidR="00A61066">
        <w:rPr>
          <w:rFonts w:ascii="Arial" w:eastAsia="Times New Roman" w:hAnsi="Arial" w:cs="Arial"/>
          <w:sz w:val="20"/>
          <w:szCs w:val="20"/>
          <w:lang w:eastAsia="hr-HR"/>
        </w:rPr>
        <w:t xml:space="preserve"> (</w:t>
      </w:r>
      <w:r w:rsidR="00755C50">
        <w:rPr>
          <w:rFonts w:ascii="Arial" w:eastAsia="Times New Roman" w:hAnsi="Arial" w:cs="Arial"/>
          <w:sz w:val="20"/>
          <w:szCs w:val="20"/>
          <w:lang w:eastAsia="hr-HR"/>
        </w:rPr>
        <w:t xml:space="preserve">105,26 EUR) </w:t>
      </w:r>
      <w:r w:rsidR="00AF1A1F">
        <w:rPr>
          <w:rFonts w:ascii="Arial" w:eastAsia="Times New Roman" w:hAnsi="Arial" w:cs="Arial"/>
          <w:sz w:val="20"/>
          <w:szCs w:val="20"/>
          <w:lang w:eastAsia="hr-HR"/>
        </w:rPr>
        <w:t>te rashodi</w:t>
      </w:r>
      <w:r w:rsidR="005D142F">
        <w:rPr>
          <w:rFonts w:ascii="Arial" w:eastAsia="Times New Roman" w:hAnsi="Arial" w:cs="Arial"/>
          <w:sz w:val="20"/>
          <w:szCs w:val="20"/>
          <w:lang w:eastAsia="hr-HR"/>
        </w:rPr>
        <w:t xml:space="preserve"> za nabavku nefinancijske imovine i to: uredske opreme i namještaja u </w:t>
      </w:r>
      <w:r w:rsidR="00AF1A1F">
        <w:rPr>
          <w:rFonts w:ascii="Arial" w:eastAsia="Times New Roman" w:hAnsi="Arial" w:cs="Arial"/>
          <w:sz w:val="20"/>
          <w:szCs w:val="20"/>
          <w:lang w:eastAsia="hr-HR"/>
        </w:rPr>
        <w:t xml:space="preserve"> iznosu od </w:t>
      </w:r>
      <w:r w:rsidR="007A0459">
        <w:rPr>
          <w:rFonts w:ascii="Arial" w:eastAsia="Times New Roman" w:hAnsi="Arial" w:cs="Arial"/>
          <w:sz w:val="20"/>
          <w:szCs w:val="20"/>
          <w:lang w:eastAsia="hr-HR"/>
        </w:rPr>
        <w:t>650 EUR</w:t>
      </w:r>
      <w:r w:rsidR="00755C5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D142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E0A91" w:rsidRPr="005E0A91">
        <w:rPr>
          <w:rFonts w:ascii="Arial" w:eastAsia="Times New Roman" w:hAnsi="Arial" w:cs="Arial"/>
          <w:sz w:val="20"/>
          <w:szCs w:val="20"/>
          <w:lang w:eastAsia="hr-HR"/>
        </w:rPr>
        <w:t>I dalje će se poticati učenike na izražavanje kreativnosti i</w:t>
      </w:r>
      <w:r w:rsidR="0087689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84000" w:rsidRPr="005E0A91">
        <w:rPr>
          <w:rFonts w:ascii="Arial" w:eastAsia="Times New Roman" w:hAnsi="Arial" w:cs="Arial"/>
          <w:sz w:val="20"/>
          <w:szCs w:val="20"/>
          <w:lang w:eastAsia="hr-HR"/>
        </w:rPr>
        <w:t>sposobnosti.</w:t>
      </w:r>
    </w:p>
    <w:p w:rsidR="00684000" w:rsidRDefault="00684000" w:rsidP="003B72B6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91657">
        <w:rPr>
          <w:rFonts w:ascii="Arial" w:eastAsia="Times New Roman" w:hAnsi="Arial" w:cs="Arial"/>
          <w:sz w:val="20"/>
          <w:szCs w:val="20"/>
          <w:lang w:eastAsia="hr-HR"/>
        </w:rPr>
        <w:t>Izleti i maturalna putovanja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 planirana su u ukupnom iznosu od </w:t>
      </w:r>
      <w:r w:rsidR="007A0459">
        <w:rPr>
          <w:rFonts w:ascii="Arial" w:eastAsia="Times New Roman" w:hAnsi="Arial" w:cs="Arial"/>
          <w:sz w:val="20"/>
          <w:szCs w:val="20"/>
          <w:lang w:eastAsia="hr-HR"/>
        </w:rPr>
        <w:t>2.654,46 EUR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 na poziciji službenih putovanja, a financiraju se na teret Ostalih prihoda za posebne namjene (prihodi ostvareni od turističkih agencija za </w:t>
      </w:r>
      <w:proofErr w:type="spellStart"/>
      <w:r w:rsidRPr="008B7384">
        <w:rPr>
          <w:rFonts w:ascii="Arial" w:eastAsia="Times New Roman" w:hAnsi="Arial" w:cs="Arial"/>
          <w:sz w:val="20"/>
          <w:szCs w:val="20"/>
          <w:lang w:eastAsia="hr-HR"/>
        </w:rPr>
        <w:t>ref</w:t>
      </w:r>
      <w:proofErr w:type="spellEnd"/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. troška </w:t>
      </w:r>
      <w:r w:rsidR="00D97D5C">
        <w:rPr>
          <w:rFonts w:ascii="Arial" w:eastAsia="Times New Roman" w:hAnsi="Arial" w:cs="Arial"/>
          <w:sz w:val="20"/>
          <w:szCs w:val="20"/>
          <w:lang w:eastAsia="hr-HR"/>
        </w:rPr>
        <w:t>pedagoške pratn</w:t>
      </w:r>
      <w:r w:rsidR="009842B0">
        <w:rPr>
          <w:rFonts w:ascii="Arial" w:eastAsia="Times New Roman" w:hAnsi="Arial" w:cs="Arial"/>
          <w:sz w:val="20"/>
          <w:szCs w:val="20"/>
          <w:lang w:eastAsia="hr-HR"/>
        </w:rPr>
        <w:t>j</w:t>
      </w:r>
      <w:r w:rsidR="00D97D5C">
        <w:rPr>
          <w:rFonts w:ascii="Arial" w:eastAsia="Times New Roman" w:hAnsi="Arial" w:cs="Arial"/>
          <w:sz w:val="20"/>
          <w:szCs w:val="20"/>
          <w:lang w:eastAsia="hr-HR"/>
        </w:rPr>
        <w:t xml:space="preserve">e - 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dnevnica profesorima u pratnji učenika). </w:t>
      </w:r>
    </w:p>
    <w:p w:rsidR="005509D9" w:rsidRPr="008B7384" w:rsidRDefault="005509D9" w:rsidP="005509D9">
      <w:pPr>
        <w:pStyle w:val="Odlomakpopisa"/>
        <w:ind w:left="78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E0A91" w:rsidRPr="000D2730" w:rsidRDefault="005E0A91" w:rsidP="003B72B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2730">
        <w:rPr>
          <w:rFonts w:ascii="Arial" w:eastAsia="Times New Roman" w:hAnsi="Arial" w:cs="Arial"/>
          <w:b/>
          <w:sz w:val="20"/>
          <w:szCs w:val="20"/>
          <w:lang w:eastAsia="hr-HR"/>
        </w:rPr>
        <w:t>Aktivnost: Obrazovanje odraslih</w:t>
      </w:r>
    </w:p>
    <w:p w:rsidR="00691657" w:rsidRPr="005C581C" w:rsidRDefault="00691657" w:rsidP="005C581C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C581C">
        <w:rPr>
          <w:rFonts w:ascii="Arial" w:eastAsia="Times New Roman" w:hAnsi="Arial" w:cs="Arial"/>
          <w:sz w:val="20"/>
          <w:szCs w:val="20"/>
          <w:lang w:eastAsia="hr-HR"/>
        </w:rPr>
        <w:t xml:space="preserve">Ministarstvo znanosti, obrazovanja i športa, Rješenjem Klasa:UP/-602-07/01-01/29, </w:t>
      </w:r>
      <w:proofErr w:type="spellStart"/>
      <w:r w:rsidRPr="005C581C">
        <w:rPr>
          <w:rFonts w:ascii="Arial" w:eastAsia="Times New Roman" w:hAnsi="Arial" w:cs="Arial"/>
          <w:sz w:val="20"/>
          <w:szCs w:val="20"/>
          <w:lang w:eastAsia="hr-HR"/>
        </w:rPr>
        <w:t>Ur.broj</w:t>
      </w:r>
      <w:proofErr w:type="spellEnd"/>
      <w:r w:rsidRPr="005C581C">
        <w:rPr>
          <w:rFonts w:ascii="Arial" w:eastAsia="Times New Roman" w:hAnsi="Arial" w:cs="Arial"/>
          <w:sz w:val="20"/>
          <w:szCs w:val="20"/>
          <w:lang w:eastAsia="hr-HR"/>
        </w:rPr>
        <w:t xml:space="preserve">:532-02-02/5-01-01 od 14. ožujka 2001., odobrilo je nastavak prethodno odobrenog izvođenja programa </w:t>
      </w:r>
      <w:r w:rsidRPr="005C581C">
        <w:rPr>
          <w:rFonts w:ascii="Arial" w:eastAsia="Times New Roman" w:hAnsi="Arial" w:cs="Arial"/>
          <w:b/>
          <w:sz w:val="20"/>
          <w:szCs w:val="20"/>
          <w:lang w:eastAsia="hr-HR"/>
        </w:rPr>
        <w:t>obrazovanja odraslih u četverogodišnjem trajanju</w:t>
      </w:r>
      <w:r w:rsidRPr="005C581C">
        <w:rPr>
          <w:rFonts w:ascii="Arial" w:eastAsia="Times New Roman" w:hAnsi="Arial" w:cs="Arial"/>
          <w:sz w:val="20"/>
          <w:szCs w:val="20"/>
          <w:lang w:eastAsia="hr-HR"/>
        </w:rPr>
        <w:t xml:space="preserve"> za zanimanja Elektrotehničar i Tehničar za električne strojeve s primijenjenim računalstvom kao i u redovnom obrazovanju i to putem konzultativno-instruktivne nastave koja se odvija u ciklusima. Konzultacije traju 2/3 od 50% sati redovne nastave.</w:t>
      </w:r>
    </w:p>
    <w:p w:rsidR="00691657" w:rsidRPr="005C581C" w:rsidRDefault="00691657" w:rsidP="00691657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C581C">
        <w:rPr>
          <w:rFonts w:ascii="Arial" w:eastAsia="Times New Roman" w:hAnsi="Arial" w:cs="Arial"/>
          <w:sz w:val="20"/>
          <w:szCs w:val="20"/>
          <w:lang w:eastAsia="hr-HR"/>
        </w:rPr>
        <w:t xml:space="preserve">Također se izvodi </w:t>
      </w:r>
      <w:r w:rsidRPr="005C581C">
        <w:rPr>
          <w:rFonts w:ascii="Arial" w:eastAsia="Times New Roman" w:hAnsi="Arial" w:cs="Arial"/>
          <w:b/>
          <w:sz w:val="20"/>
          <w:szCs w:val="20"/>
          <w:lang w:eastAsia="hr-HR"/>
        </w:rPr>
        <w:t>program prekvalifikacije</w:t>
      </w:r>
      <w:r w:rsidRPr="005C581C">
        <w:rPr>
          <w:rFonts w:ascii="Arial" w:eastAsia="Times New Roman" w:hAnsi="Arial" w:cs="Arial"/>
          <w:sz w:val="20"/>
          <w:szCs w:val="20"/>
          <w:lang w:eastAsia="hr-HR"/>
        </w:rPr>
        <w:t xml:space="preserve"> nakon završene srednje stručne spreme za sva zanimanja koja obrazujemo u redovnom obrazovanju.</w:t>
      </w:r>
    </w:p>
    <w:p w:rsidR="00691657" w:rsidRPr="005C581C" w:rsidRDefault="00691657" w:rsidP="005C581C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C581C">
        <w:rPr>
          <w:rFonts w:ascii="Arial" w:eastAsia="Times New Roman" w:hAnsi="Arial" w:cs="Arial"/>
          <w:sz w:val="20"/>
          <w:szCs w:val="20"/>
          <w:lang w:eastAsia="hr-HR"/>
        </w:rPr>
        <w:t>Škola je 12. travnja  2018.</w:t>
      </w:r>
      <w:r w:rsidR="0087689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5C581C">
        <w:rPr>
          <w:rFonts w:ascii="Arial" w:eastAsia="Times New Roman" w:hAnsi="Arial" w:cs="Arial"/>
          <w:sz w:val="20"/>
          <w:szCs w:val="20"/>
          <w:lang w:eastAsia="hr-HR"/>
        </w:rPr>
        <w:t>godine uputila Agenciji za strukovno obrazovanje i obrazovanje odraslih zahtjev za dobivanjem pozitivnog stručnog mišljenja za izvođenje strukovnih kurikuluma u obrazovnom sektoru Elektrotehnika i računalstvo, za stjecanje kvalifikacije ili prekvalifikacije Tehničar za računalstvo i Tehničar za elektroniku, sukladno odlukama Ministarstva znanosti i obrazovanja (NN 71/2017).</w:t>
      </w:r>
    </w:p>
    <w:p w:rsidR="00691657" w:rsidRPr="005C581C" w:rsidRDefault="00691657" w:rsidP="005C581C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C581C">
        <w:rPr>
          <w:rFonts w:ascii="Arial" w:eastAsia="Times New Roman" w:hAnsi="Arial" w:cs="Arial"/>
          <w:sz w:val="20"/>
          <w:szCs w:val="20"/>
          <w:lang w:eastAsia="hr-HR"/>
        </w:rPr>
        <w:t xml:space="preserve">Prema Zakonu o Agenciji za strukovno obrazovanje i obrazovanje odraslih (NN br. 24/10) i Pravilnika o standardima i normativima te načinu i postupku utvrđivanja ispunjenosti uvjeta u ustanovama za obrazovanje odraslih (NN br. 129/08, 52/10), a na osnovi zahtjeva škole, Agencija za strukovno obrazovanje i obrazovanje odraslih je, nakon izvršene stručne i andragoške procjene, donijela stručno mišljenje prema kojem programi obrazovanja odraslih tehničar za računalstvo i tehničar za elektroniku (2899 sati – konzultativno – instruktivna nastava) udovoljavaju odredbama Pravilnika o standardima i normativima te načinu i postupku utvrđivanja ispunjenosti uvjeta u ustanovama za obrazovanje odraslih i izrađeni su prema zahtjevima </w:t>
      </w:r>
      <w:proofErr w:type="spellStart"/>
      <w:r w:rsidRPr="005C581C">
        <w:rPr>
          <w:rFonts w:ascii="Arial" w:eastAsia="Times New Roman" w:hAnsi="Arial" w:cs="Arial"/>
          <w:sz w:val="20"/>
          <w:szCs w:val="20"/>
          <w:lang w:eastAsia="hr-HR"/>
        </w:rPr>
        <w:t>kurikularnoga</w:t>
      </w:r>
      <w:proofErr w:type="spellEnd"/>
      <w:r w:rsidRPr="005C581C">
        <w:rPr>
          <w:rFonts w:ascii="Arial" w:eastAsia="Times New Roman" w:hAnsi="Arial" w:cs="Arial"/>
          <w:sz w:val="20"/>
          <w:szCs w:val="20"/>
          <w:lang w:eastAsia="hr-HR"/>
        </w:rPr>
        <w:t xml:space="preserve"> programiranja (KLASA: 602-07/18-01/106; URBROJ: 332-04-02/9-18-02).</w:t>
      </w:r>
    </w:p>
    <w:p w:rsidR="00691657" w:rsidRPr="005C581C" w:rsidRDefault="00691657" w:rsidP="005C581C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C581C">
        <w:rPr>
          <w:rFonts w:ascii="Arial" w:eastAsia="Times New Roman" w:hAnsi="Arial" w:cs="Arial"/>
          <w:sz w:val="20"/>
          <w:szCs w:val="20"/>
          <w:lang w:eastAsia="hr-HR"/>
        </w:rPr>
        <w:t xml:space="preserve">Slijedom navedenog, Školi je rješenjem Ministarstva znanosti i obrazovanja Klasa: UP/I-602-07/19-03/00100; </w:t>
      </w:r>
      <w:proofErr w:type="spellStart"/>
      <w:r w:rsidRPr="005C581C">
        <w:rPr>
          <w:rFonts w:ascii="Arial" w:eastAsia="Times New Roman" w:hAnsi="Arial" w:cs="Arial"/>
          <w:sz w:val="20"/>
          <w:szCs w:val="20"/>
          <w:lang w:eastAsia="hr-HR"/>
        </w:rPr>
        <w:t>Urbroj</w:t>
      </w:r>
      <w:proofErr w:type="spellEnd"/>
      <w:r w:rsidRPr="005C581C">
        <w:rPr>
          <w:rFonts w:ascii="Arial" w:eastAsia="Times New Roman" w:hAnsi="Arial" w:cs="Arial"/>
          <w:sz w:val="20"/>
          <w:szCs w:val="20"/>
          <w:lang w:eastAsia="hr-HR"/>
        </w:rPr>
        <w:t>: 533-05-19-0004 od 01. travnja 2019.godine odobreno izvođenje strukovnog kurikuluma u obrazovanju odraslih, i to strukovnog kurikuluma za stjecanje kvalifikacije tehničar za računalstvo i strukovnog kurikuluma za stjecanje kvalifikacije tehničar za elektroniku i to putem konzultativno-instruktivne nastave.</w:t>
      </w:r>
    </w:p>
    <w:p w:rsidR="007A0459" w:rsidRDefault="005E0A91" w:rsidP="00964762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E0A91">
        <w:rPr>
          <w:rFonts w:ascii="Arial" w:eastAsia="Times New Roman" w:hAnsi="Arial" w:cs="Arial"/>
          <w:sz w:val="20"/>
          <w:szCs w:val="20"/>
          <w:lang w:eastAsia="hr-HR"/>
        </w:rPr>
        <w:t xml:space="preserve">Srednjoškolsko obrazovanje odraslih provodi se u skladu s Pravilnikom o srednjoškolskom obrazovanju odraslih Srednje škole za elektrotehniku i računalstvo. </w:t>
      </w:r>
    </w:p>
    <w:p w:rsidR="000D2730" w:rsidRDefault="005E0A91" w:rsidP="00964762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E0A91">
        <w:rPr>
          <w:rFonts w:ascii="Arial" w:eastAsia="Times New Roman" w:hAnsi="Arial" w:cs="Arial"/>
          <w:sz w:val="20"/>
          <w:szCs w:val="20"/>
          <w:lang w:eastAsia="hr-HR"/>
        </w:rPr>
        <w:t xml:space="preserve">Planirani iznos </w:t>
      </w:r>
      <w:r w:rsidR="00055D95">
        <w:rPr>
          <w:rFonts w:ascii="Arial" w:eastAsia="Times New Roman" w:hAnsi="Arial" w:cs="Arial"/>
          <w:sz w:val="20"/>
          <w:szCs w:val="20"/>
          <w:lang w:eastAsia="hr-HR"/>
        </w:rPr>
        <w:t xml:space="preserve">rashoda </w:t>
      </w:r>
      <w:r w:rsidRPr="005E0A91">
        <w:rPr>
          <w:rFonts w:ascii="Arial" w:eastAsia="Times New Roman" w:hAnsi="Arial" w:cs="Arial"/>
          <w:sz w:val="20"/>
          <w:szCs w:val="20"/>
          <w:lang w:eastAsia="hr-HR"/>
        </w:rPr>
        <w:t>ove aktivnosti za 20</w:t>
      </w:r>
      <w:r w:rsidR="00A82428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876893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5E0A91">
        <w:rPr>
          <w:rFonts w:ascii="Arial" w:eastAsia="Times New Roman" w:hAnsi="Arial" w:cs="Arial"/>
          <w:sz w:val="20"/>
          <w:szCs w:val="20"/>
          <w:lang w:eastAsia="hr-HR"/>
        </w:rPr>
        <w:t xml:space="preserve">.g. </w:t>
      </w:r>
      <w:r w:rsidRPr="007A0459">
        <w:rPr>
          <w:rFonts w:ascii="Arial" w:eastAsia="Times New Roman" w:hAnsi="Arial" w:cs="Arial"/>
          <w:sz w:val="20"/>
          <w:szCs w:val="20"/>
          <w:lang w:eastAsia="hr-HR"/>
        </w:rPr>
        <w:t xml:space="preserve">iznosi </w:t>
      </w:r>
      <w:r w:rsidR="007A0459" w:rsidRPr="007A0459">
        <w:rPr>
          <w:rFonts w:ascii="Arial" w:eastAsia="Times New Roman" w:hAnsi="Arial" w:cs="Arial"/>
          <w:sz w:val="20"/>
          <w:szCs w:val="20"/>
          <w:lang w:eastAsia="hr-HR"/>
        </w:rPr>
        <w:t>17.187,61 EUR</w:t>
      </w:r>
      <w:r w:rsidRPr="005E0A91">
        <w:rPr>
          <w:rFonts w:ascii="Arial" w:eastAsia="Times New Roman" w:hAnsi="Arial" w:cs="Arial"/>
          <w:sz w:val="20"/>
          <w:szCs w:val="20"/>
          <w:lang w:eastAsia="hr-HR"/>
        </w:rPr>
        <w:t xml:space="preserve"> i odnosi se na financiranje rashoda obavljanja djelatnosti obrazovanja odraslih: službena putovanja i stručno usavršavanje </w:t>
      </w:r>
      <w:r w:rsidRPr="007A0459">
        <w:rPr>
          <w:rFonts w:ascii="Arial" w:eastAsia="Times New Roman" w:hAnsi="Arial" w:cs="Arial"/>
          <w:sz w:val="20"/>
          <w:szCs w:val="20"/>
          <w:lang w:eastAsia="hr-HR"/>
        </w:rPr>
        <w:t>voditelja obrazovanja</w:t>
      </w:r>
      <w:r w:rsidRPr="00876893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  <w:r w:rsidRPr="007A0459">
        <w:rPr>
          <w:rFonts w:ascii="Arial" w:eastAsia="Times New Roman" w:hAnsi="Arial" w:cs="Arial"/>
          <w:sz w:val="20"/>
          <w:szCs w:val="20"/>
          <w:lang w:eastAsia="hr-HR"/>
        </w:rPr>
        <w:t xml:space="preserve">odraslih u ukupnom iznosu od </w:t>
      </w:r>
      <w:r w:rsidR="007A0459" w:rsidRPr="007A0459">
        <w:rPr>
          <w:rFonts w:ascii="Arial" w:eastAsia="Times New Roman" w:hAnsi="Arial" w:cs="Arial"/>
          <w:sz w:val="20"/>
          <w:szCs w:val="20"/>
          <w:lang w:eastAsia="hr-HR"/>
        </w:rPr>
        <w:t>318,54 EUR</w:t>
      </w:r>
      <w:r w:rsidRPr="007A0459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876893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  <w:r w:rsidRPr="007A0459">
        <w:rPr>
          <w:rFonts w:ascii="Arial" w:eastAsia="Times New Roman" w:hAnsi="Arial" w:cs="Arial"/>
          <w:sz w:val="20"/>
          <w:szCs w:val="20"/>
          <w:lang w:eastAsia="hr-HR"/>
        </w:rPr>
        <w:t xml:space="preserve">uredski materijal s pedagoškom dokumentacijom u iznosu od </w:t>
      </w:r>
      <w:r w:rsidR="00A82428" w:rsidRPr="007A0459">
        <w:rPr>
          <w:rFonts w:ascii="Arial" w:eastAsia="Times New Roman" w:hAnsi="Arial" w:cs="Arial"/>
          <w:sz w:val="20"/>
          <w:szCs w:val="20"/>
          <w:lang w:eastAsia="hr-HR"/>
        </w:rPr>
        <w:t>1.557</w:t>
      </w:r>
      <w:r w:rsidR="00876893" w:rsidRPr="007A045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7A0459">
        <w:rPr>
          <w:rFonts w:ascii="Arial" w:eastAsia="Times New Roman" w:hAnsi="Arial" w:cs="Arial"/>
          <w:sz w:val="20"/>
          <w:szCs w:val="20"/>
          <w:lang w:eastAsia="hr-HR"/>
        </w:rPr>
        <w:t>kn,</w:t>
      </w:r>
      <w:r w:rsidR="00055D95" w:rsidRPr="007A0459">
        <w:rPr>
          <w:rFonts w:ascii="Arial" w:eastAsia="Times New Roman" w:hAnsi="Arial" w:cs="Arial"/>
          <w:sz w:val="20"/>
          <w:szCs w:val="20"/>
          <w:lang w:eastAsia="hr-HR"/>
        </w:rPr>
        <w:t xml:space="preserve"> usluge promidžbe i informiranja u iznosu od </w:t>
      </w:r>
      <w:r w:rsidR="007A0459" w:rsidRPr="007A0459">
        <w:rPr>
          <w:rFonts w:ascii="Arial" w:eastAsia="Times New Roman" w:hAnsi="Arial" w:cs="Arial"/>
          <w:sz w:val="20"/>
          <w:szCs w:val="20"/>
          <w:lang w:eastAsia="hr-HR"/>
        </w:rPr>
        <w:t>206,65 EUR</w:t>
      </w:r>
      <w:r w:rsidR="00055D95" w:rsidRPr="007A0459">
        <w:rPr>
          <w:rFonts w:ascii="Arial" w:eastAsia="Times New Roman" w:hAnsi="Arial" w:cs="Arial"/>
          <w:sz w:val="20"/>
          <w:szCs w:val="20"/>
          <w:lang w:eastAsia="hr-HR"/>
        </w:rPr>
        <w:t>,  te</w:t>
      </w:r>
      <w:r w:rsidR="00876893" w:rsidRPr="007A045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55D95" w:rsidRPr="007A0459">
        <w:rPr>
          <w:rFonts w:ascii="Arial" w:eastAsia="Times New Roman" w:hAnsi="Arial" w:cs="Arial"/>
          <w:sz w:val="20"/>
          <w:szCs w:val="20"/>
          <w:lang w:eastAsia="hr-HR"/>
        </w:rPr>
        <w:t>plaće</w:t>
      </w:r>
      <w:r w:rsidR="005D5415" w:rsidRPr="007A0459">
        <w:rPr>
          <w:rFonts w:ascii="Arial" w:eastAsia="Times New Roman" w:hAnsi="Arial" w:cs="Arial"/>
          <w:sz w:val="20"/>
          <w:szCs w:val="20"/>
          <w:lang w:eastAsia="hr-HR"/>
        </w:rPr>
        <w:t xml:space="preserve"> i doprinos na plaće </w:t>
      </w:r>
      <w:r w:rsidR="00055D95" w:rsidRPr="007A0459">
        <w:rPr>
          <w:rFonts w:ascii="Arial" w:eastAsia="Times New Roman" w:hAnsi="Arial" w:cs="Arial"/>
          <w:sz w:val="20"/>
          <w:szCs w:val="20"/>
          <w:lang w:eastAsia="hr-HR"/>
        </w:rPr>
        <w:t xml:space="preserve">zaposlenika </w:t>
      </w:r>
      <w:r w:rsidRPr="007A0459">
        <w:rPr>
          <w:rFonts w:ascii="Arial" w:eastAsia="Times New Roman" w:hAnsi="Arial" w:cs="Arial"/>
          <w:sz w:val="20"/>
          <w:szCs w:val="20"/>
          <w:lang w:eastAsia="hr-HR"/>
        </w:rPr>
        <w:t>ko</w:t>
      </w:r>
      <w:r w:rsidR="00055D95" w:rsidRPr="007A0459">
        <w:rPr>
          <w:rFonts w:ascii="Arial" w:eastAsia="Times New Roman" w:hAnsi="Arial" w:cs="Arial"/>
          <w:sz w:val="20"/>
          <w:szCs w:val="20"/>
          <w:lang w:eastAsia="hr-HR"/>
        </w:rPr>
        <w:t>ji</w:t>
      </w:r>
      <w:r w:rsidRPr="007A0459">
        <w:rPr>
          <w:rFonts w:ascii="Arial" w:eastAsia="Times New Roman" w:hAnsi="Arial" w:cs="Arial"/>
          <w:sz w:val="20"/>
          <w:szCs w:val="20"/>
          <w:lang w:eastAsia="hr-HR"/>
        </w:rPr>
        <w:t xml:space="preserve"> rade u obrazovanju odraslih u iznosu od </w:t>
      </w:r>
      <w:r w:rsidR="007A0459" w:rsidRPr="007A0459">
        <w:rPr>
          <w:rFonts w:ascii="Arial" w:eastAsia="Times New Roman" w:hAnsi="Arial" w:cs="Arial"/>
          <w:sz w:val="20"/>
          <w:szCs w:val="20"/>
          <w:lang w:eastAsia="hr-HR"/>
        </w:rPr>
        <w:t>16.330,61 EUR</w:t>
      </w:r>
      <w:r w:rsidR="005D5415" w:rsidRPr="007A0459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5E0A91" w:rsidRPr="00DF0560" w:rsidRDefault="000D2730" w:rsidP="00964762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F0560">
        <w:rPr>
          <w:rFonts w:ascii="Arial" w:eastAsia="Times New Roman" w:hAnsi="Arial" w:cs="Arial"/>
          <w:sz w:val="20"/>
          <w:szCs w:val="20"/>
          <w:lang w:eastAsia="hr-HR"/>
        </w:rPr>
        <w:t xml:space="preserve">Na dan </w:t>
      </w:r>
      <w:r w:rsidR="00A82428" w:rsidRPr="00DF0560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3F2D76" w:rsidRPr="00DF0560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DF0560">
        <w:rPr>
          <w:rFonts w:ascii="Arial" w:eastAsia="Times New Roman" w:hAnsi="Arial" w:cs="Arial"/>
          <w:sz w:val="20"/>
          <w:szCs w:val="20"/>
          <w:lang w:eastAsia="hr-HR"/>
        </w:rPr>
        <w:t>.10.20</w:t>
      </w:r>
      <w:r w:rsidR="00453026" w:rsidRPr="00DF0560">
        <w:rPr>
          <w:rFonts w:ascii="Arial" w:eastAsia="Times New Roman" w:hAnsi="Arial" w:cs="Arial"/>
          <w:sz w:val="20"/>
          <w:szCs w:val="20"/>
          <w:lang w:eastAsia="hr-HR"/>
        </w:rPr>
        <w:t>21</w:t>
      </w:r>
      <w:r w:rsidRPr="00DF0560">
        <w:rPr>
          <w:rFonts w:ascii="Arial" w:eastAsia="Times New Roman" w:hAnsi="Arial" w:cs="Arial"/>
          <w:sz w:val="20"/>
          <w:szCs w:val="20"/>
          <w:lang w:eastAsia="hr-HR"/>
        </w:rPr>
        <w:t>. godine nastavne programe Obrazovanja odraslih</w:t>
      </w:r>
      <w:r w:rsidR="00DF0560">
        <w:rPr>
          <w:rFonts w:ascii="Arial" w:eastAsia="Times New Roman" w:hAnsi="Arial" w:cs="Arial"/>
          <w:sz w:val="20"/>
          <w:szCs w:val="20"/>
          <w:lang w:eastAsia="hr-HR"/>
        </w:rPr>
        <w:t xml:space="preserve"> aktivno</w:t>
      </w:r>
      <w:r w:rsidRPr="00DF0560">
        <w:rPr>
          <w:rFonts w:ascii="Arial" w:eastAsia="Times New Roman" w:hAnsi="Arial" w:cs="Arial"/>
          <w:sz w:val="20"/>
          <w:szCs w:val="20"/>
          <w:lang w:eastAsia="hr-HR"/>
        </w:rPr>
        <w:t xml:space="preserve"> pohađa </w:t>
      </w:r>
      <w:r w:rsidR="00DF0560" w:rsidRPr="00DF0560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A82428" w:rsidRPr="00DF0560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DF0560">
        <w:rPr>
          <w:rFonts w:ascii="Arial" w:eastAsia="Times New Roman" w:hAnsi="Arial" w:cs="Arial"/>
          <w:sz w:val="20"/>
          <w:szCs w:val="20"/>
          <w:lang w:eastAsia="hr-HR"/>
        </w:rPr>
        <w:t xml:space="preserve"> polaznik. </w:t>
      </w:r>
      <w:r w:rsidR="00DF0560" w:rsidRPr="00DF0560">
        <w:rPr>
          <w:rFonts w:ascii="Arial" w:eastAsia="Times New Roman" w:hAnsi="Arial" w:cs="Arial"/>
          <w:sz w:val="20"/>
          <w:szCs w:val="20"/>
          <w:lang w:eastAsia="hr-HR"/>
        </w:rPr>
        <w:t>Upisi su još u tijeku pa očekujemo povećan broj navedenih polaznika.</w:t>
      </w:r>
    </w:p>
    <w:p w:rsidR="002738E5" w:rsidRPr="00CE66D2" w:rsidRDefault="002738E5" w:rsidP="005D5415">
      <w:pPr>
        <w:jc w:val="both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:rsidR="00842F8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lastRenderedPageBreak/>
        <w:t>RAZLOG ODSTUPANJA OD PROŠLOGODINJIH PROJEKCIJA:</w:t>
      </w:r>
    </w:p>
    <w:p w:rsidR="00842F8D" w:rsidRDefault="00842F8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4415" w:rsidRDefault="00842F8D" w:rsidP="008912A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423B6">
        <w:rPr>
          <w:rFonts w:ascii="Arial" w:eastAsia="Times New Roman" w:hAnsi="Arial" w:cs="Arial"/>
          <w:sz w:val="20"/>
          <w:szCs w:val="20"/>
          <w:lang w:eastAsia="hr-HR"/>
        </w:rPr>
        <w:t>Prošlogodišnja projekcija za 20</w:t>
      </w:r>
      <w:r w:rsidR="00A82428" w:rsidRPr="003423B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3F2D76" w:rsidRPr="003423B6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3423B6">
        <w:rPr>
          <w:rFonts w:ascii="Arial" w:eastAsia="Times New Roman" w:hAnsi="Arial" w:cs="Arial"/>
          <w:sz w:val="20"/>
          <w:szCs w:val="20"/>
          <w:lang w:eastAsia="hr-HR"/>
        </w:rPr>
        <w:t xml:space="preserve">. godinu za navedene programe iznad zakonskog standarda iznosila je </w:t>
      </w:r>
      <w:r w:rsidR="003423B6" w:rsidRPr="003423B6">
        <w:rPr>
          <w:rFonts w:ascii="Arial" w:eastAsia="Times New Roman" w:hAnsi="Arial" w:cs="Arial"/>
          <w:sz w:val="20"/>
          <w:szCs w:val="20"/>
          <w:lang w:eastAsia="hr-HR"/>
        </w:rPr>
        <w:t>23.299,49 EUR</w:t>
      </w:r>
      <w:r w:rsidRPr="003423B6">
        <w:rPr>
          <w:rFonts w:ascii="Arial" w:eastAsia="Times New Roman" w:hAnsi="Arial" w:cs="Arial"/>
          <w:sz w:val="20"/>
          <w:szCs w:val="20"/>
          <w:lang w:eastAsia="hr-HR"/>
        </w:rPr>
        <w:t xml:space="preserve">, a ovogodišnjim se planom utvrđuje u iznosu od </w:t>
      </w:r>
      <w:r w:rsidR="003423B6" w:rsidRPr="003423B6">
        <w:rPr>
          <w:rFonts w:ascii="Arial" w:eastAsia="Times New Roman" w:hAnsi="Arial" w:cs="Arial"/>
          <w:sz w:val="20"/>
          <w:szCs w:val="20"/>
          <w:lang w:eastAsia="hr-HR"/>
        </w:rPr>
        <w:t>23.764,03</w:t>
      </w:r>
      <w:r w:rsidRPr="003423B6">
        <w:rPr>
          <w:rFonts w:ascii="Arial" w:eastAsia="Times New Roman" w:hAnsi="Arial" w:cs="Arial"/>
          <w:sz w:val="20"/>
          <w:szCs w:val="20"/>
          <w:lang w:eastAsia="hr-HR"/>
        </w:rPr>
        <w:t xml:space="preserve"> te tako utvrđeni iznos predstavlja </w:t>
      </w:r>
      <w:r w:rsidR="008912AF" w:rsidRPr="003423B6">
        <w:rPr>
          <w:rFonts w:ascii="Arial" w:eastAsia="Times New Roman" w:hAnsi="Arial" w:cs="Arial"/>
          <w:sz w:val="20"/>
          <w:szCs w:val="20"/>
          <w:lang w:eastAsia="hr-HR"/>
        </w:rPr>
        <w:t>101</w:t>
      </w:r>
      <w:r w:rsidR="00EF071C" w:rsidRPr="003423B6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3423B6" w:rsidRPr="003423B6">
        <w:rPr>
          <w:rFonts w:ascii="Arial" w:eastAsia="Times New Roman" w:hAnsi="Arial" w:cs="Arial"/>
          <w:sz w:val="20"/>
          <w:szCs w:val="20"/>
          <w:lang w:eastAsia="hr-HR"/>
        </w:rPr>
        <w:t>99</w:t>
      </w:r>
      <w:r w:rsidRPr="003423B6">
        <w:rPr>
          <w:rFonts w:ascii="Arial" w:eastAsia="Times New Roman" w:hAnsi="Arial" w:cs="Arial"/>
          <w:sz w:val="20"/>
          <w:szCs w:val="20"/>
          <w:lang w:eastAsia="hr-HR"/>
        </w:rPr>
        <w:t xml:space="preserve">%  </w:t>
      </w:r>
      <w:r w:rsidR="002827CE" w:rsidRPr="003423B6">
        <w:rPr>
          <w:rFonts w:ascii="Arial" w:eastAsia="Times New Roman" w:hAnsi="Arial" w:cs="Arial"/>
          <w:sz w:val="20"/>
          <w:szCs w:val="20"/>
          <w:lang w:eastAsia="hr-HR"/>
        </w:rPr>
        <w:t>prošlogodišnje projekcije</w:t>
      </w:r>
      <w:r w:rsidR="0036697D" w:rsidRPr="003423B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F05FD" w:rsidRPr="008B7384" w:rsidRDefault="008F05FD" w:rsidP="009469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F7AE4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</w:p>
    <w:p w:rsidR="0070517F" w:rsidRDefault="0070517F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1971"/>
        <w:gridCol w:w="1276"/>
        <w:gridCol w:w="1417"/>
        <w:gridCol w:w="1276"/>
        <w:gridCol w:w="1276"/>
        <w:gridCol w:w="1275"/>
      </w:tblGrid>
      <w:tr w:rsidR="001F7AE4" w:rsidRPr="001F7AE4" w:rsidTr="009F444D">
        <w:trPr>
          <w:trHeight w:val="731"/>
        </w:trPr>
        <w:tc>
          <w:tcPr>
            <w:tcW w:w="1256" w:type="dxa"/>
            <w:vAlign w:val="center"/>
          </w:tcPr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Pokazatelj uspješnosti</w:t>
            </w:r>
          </w:p>
        </w:tc>
        <w:tc>
          <w:tcPr>
            <w:tcW w:w="1971" w:type="dxa"/>
            <w:vAlign w:val="center"/>
          </w:tcPr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Definicija</w:t>
            </w:r>
          </w:p>
        </w:tc>
        <w:tc>
          <w:tcPr>
            <w:tcW w:w="1276" w:type="dxa"/>
            <w:vAlign w:val="center"/>
          </w:tcPr>
          <w:p w:rsidR="001F7AE4" w:rsidRPr="001F7AE4" w:rsidRDefault="001F7AE4" w:rsidP="001F7AE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1417" w:type="dxa"/>
            <w:vAlign w:val="center"/>
          </w:tcPr>
          <w:p w:rsidR="001F7AE4" w:rsidRPr="001F7AE4" w:rsidRDefault="001F7AE4" w:rsidP="001F7AE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Polazna</w:t>
            </w: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vrijednost</w:t>
            </w:r>
          </w:p>
        </w:tc>
        <w:tc>
          <w:tcPr>
            <w:tcW w:w="1276" w:type="dxa"/>
            <w:vAlign w:val="center"/>
          </w:tcPr>
          <w:p w:rsidR="001F7AE4" w:rsidRPr="001F7AE4" w:rsidRDefault="001F7AE4" w:rsidP="001F7AE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Ciljana</w:t>
            </w:r>
          </w:p>
          <w:p w:rsidR="001F7AE4" w:rsidRPr="001F7AE4" w:rsidRDefault="001F7AE4" w:rsidP="001F7AE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vrijednost</w:t>
            </w:r>
          </w:p>
          <w:p w:rsidR="001F7AE4" w:rsidRPr="001F7AE4" w:rsidRDefault="001F7AE4" w:rsidP="0056222E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</w:t>
            </w:r>
            <w:r w:rsidR="00AB4B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5622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6" w:type="dxa"/>
            <w:vAlign w:val="center"/>
          </w:tcPr>
          <w:p w:rsidR="001F7AE4" w:rsidRPr="001F7AE4" w:rsidRDefault="001F7AE4" w:rsidP="001F7AE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Ciljana</w:t>
            </w:r>
          </w:p>
          <w:p w:rsidR="001F7AE4" w:rsidRPr="001F7AE4" w:rsidRDefault="001F7AE4" w:rsidP="001F7AE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vrijednost</w:t>
            </w:r>
          </w:p>
          <w:p w:rsidR="001F7AE4" w:rsidRPr="001F7AE4" w:rsidRDefault="001F7AE4" w:rsidP="0056222E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</w:t>
            </w:r>
            <w:r w:rsidR="005C6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5622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5" w:type="dxa"/>
            <w:vAlign w:val="center"/>
          </w:tcPr>
          <w:p w:rsidR="001F7AE4" w:rsidRPr="001F7AE4" w:rsidRDefault="001F7AE4" w:rsidP="001F7AE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Ciljana</w:t>
            </w:r>
          </w:p>
          <w:p w:rsidR="001F7AE4" w:rsidRPr="001F7AE4" w:rsidRDefault="001F7AE4" w:rsidP="001F7AE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vrijednost</w:t>
            </w:r>
          </w:p>
          <w:p w:rsidR="001F7AE4" w:rsidRPr="001F7AE4" w:rsidRDefault="001F7AE4" w:rsidP="0056222E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</w:t>
            </w:r>
            <w:r w:rsidR="005D54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5622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</w:tr>
      <w:tr w:rsidR="001F7AE4" w:rsidRPr="001F7AE4" w:rsidTr="009F444D">
        <w:trPr>
          <w:trHeight w:val="140"/>
        </w:trPr>
        <w:tc>
          <w:tcPr>
            <w:tcW w:w="1256" w:type="dxa"/>
          </w:tcPr>
          <w:p w:rsidR="001F7AE4" w:rsidRPr="001F7AE4" w:rsidRDefault="001F7AE4" w:rsidP="008912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Broj učenika u programima </w:t>
            </w:r>
            <w:r w:rsidR="008912A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školskog kurikuluma</w:t>
            </w:r>
          </w:p>
        </w:tc>
        <w:tc>
          <w:tcPr>
            <w:tcW w:w="1971" w:type="dxa"/>
          </w:tcPr>
          <w:p w:rsidR="001F7AE4" w:rsidRPr="001F7AE4" w:rsidRDefault="001F7AE4" w:rsidP="001F7A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Sufinanciranjem programa uključiti učenike u izvannastavne </w:t>
            </w:r>
            <w:r w:rsidR="007F468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kreativne </w:t>
            </w:r>
            <w:r w:rsidRPr="001F7A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programe </w:t>
            </w:r>
          </w:p>
        </w:tc>
        <w:tc>
          <w:tcPr>
            <w:tcW w:w="1276" w:type="dxa"/>
            <w:vAlign w:val="center"/>
          </w:tcPr>
          <w:p w:rsidR="001F7AE4" w:rsidRPr="0020330F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0330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Broj</w:t>
            </w:r>
          </w:p>
          <w:p w:rsid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0330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učenika</w:t>
            </w:r>
          </w:p>
          <w:p w:rsidR="001F7AE4" w:rsidRPr="001F7AE4" w:rsidRDefault="001F7AE4" w:rsidP="001F7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1F7AE4" w:rsidRPr="001F7AE4" w:rsidRDefault="008912AF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  <w:r w:rsidRPr="001F7A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</w:tcPr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8912AF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  <w:r w:rsidR="001F7AE4" w:rsidRPr="001F7A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</w:tcPr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8912AF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  <w:r w:rsidR="001F7AE4" w:rsidRPr="001F7A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</w:tcPr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8912AF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  <w:r w:rsidR="001F7AE4" w:rsidRPr="001F7A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1F7AE4" w:rsidRPr="001F7AE4" w:rsidTr="009F444D">
        <w:trPr>
          <w:trHeight w:val="1242"/>
        </w:trPr>
        <w:tc>
          <w:tcPr>
            <w:tcW w:w="1256" w:type="dxa"/>
          </w:tcPr>
          <w:p w:rsidR="001F7AE4" w:rsidRPr="001F7AE4" w:rsidRDefault="001F7AE4" w:rsidP="001F7A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541497" w:rsidP="00B26D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Povećanje broja</w:t>
            </w:r>
            <w:r w:rsidR="001F7AE4" w:rsidRPr="001F7A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polaznika obrazovanj</w:t>
            </w:r>
            <w:r w:rsidR="00B26D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</w:t>
            </w:r>
            <w:r w:rsidR="001F7AE4" w:rsidRPr="001F7A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odraslih</w:t>
            </w:r>
          </w:p>
        </w:tc>
        <w:tc>
          <w:tcPr>
            <w:tcW w:w="1971" w:type="dxa"/>
          </w:tcPr>
          <w:p w:rsidR="001F7AE4" w:rsidRPr="001F7AE4" w:rsidRDefault="001F7AE4" w:rsidP="004A6E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Uspješnom organizacijom provođenja obrazovanja </w:t>
            </w:r>
            <w:r w:rsidR="004A6E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odraslih privući te</w:t>
            </w:r>
            <w:r w:rsidRPr="001F7A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omogućiti zainteresiranim osobama stjecanje željenog zvanja</w:t>
            </w:r>
            <w:r w:rsidR="004A6E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 w:rsidR="009F44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uvažavajući potrebe tržišta </w:t>
            </w:r>
            <w:proofErr w:type="spellStart"/>
            <w:r w:rsidR="009F44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radate</w:t>
            </w:r>
            <w:proofErr w:type="spellEnd"/>
            <w:r w:rsidR="009F44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pružiti im mogućnost vertikalne prohodnosti u obrazovanju</w:t>
            </w:r>
          </w:p>
        </w:tc>
        <w:tc>
          <w:tcPr>
            <w:tcW w:w="1276" w:type="dxa"/>
          </w:tcPr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Broj</w:t>
            </w: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polaznika</w:t>
            </w:r>
          </w:p>
        </w:tc>
        <w:tc>
          <w:tcPr>
            <w:tcW w:w="1417" w:type="dxa"/>
          </w:tcPr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7A0459" w:rsidP="009F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276" w:type="dxa"/>
          </w:tcPr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7A0459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1276" w:type="dxa"/>
          </w:tcPr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7A0459" w:rsidP="007A0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275" w:type="dxa"/>
          </w:tcPr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1F7AE4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7AE4" w:rsidRPr="001F7AE4" w:rsidRDefault="007A0459" w:rsidP="001F7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</w:tr>
    </w:tbl>
    <w:p w:rsidR="001F7AE4" w:rsidRDefault="001F7AE4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2D76" w:rsidRDefault="003F2D76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2D76" w:rsidRDefault="003F2D76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2D76" w:rsidRDefault="003F2D76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2D76" w:rsidRDefault="003F2D76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2D76" w:rsidRDefault="003F2D76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2D76" w:rsidRDefault="003F2D76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2BA4" w:rsidRDefault="00112BA4" w:rsidP="008F05FD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756D5E" w:rsidRPr="008607EF" w:rsidRDefault="00756D5E" w:rsidP="00756D5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8607EF">
        <w:rPr>
          <w:rFonts w:ascii="Arial" w:hAnsi="Arial" w:cs="Arial"/>
          <w:b/>
        </w:rPr>
        <w:t>NAZIV PROGRAMA:</w:t>
      </w:r>
      <w:r w:rsidRPr="008607EF">
        <w:rPr>
          <w:rFonts w:ascii="Arial" w:hAnsi="Arial" w:cs="Arial"/>
          <w:b/>
        </w:rPr>
        <w:tab/>
      </w:r>
    </w:p>
    <w:p w:rsidR="00756D5E" w:rsidRPr="00876893" w:rsidRDefault="00756D5E" w:rsidP="00756D5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FF0000"/>
        </w:rPr>
      </w:pPr>
    </w:p>
    <w:p w:rsidR="00756D5E" w:rsidRPr="00784048" w:rsidRDefault="00756D5E" w:rsidP="00756D5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5504 </w:t>
      </w:r>
      <w:r w:rsidR="00944F3D">
        <w:rPr>
          <w:rFonts w:ascii="Arial" w:hAnsi="Arial" w:cs="Arial"/>
          <w:b/>
        </w:rPr>
        <w:t>KAPITALNA ULAGANJA U ODGOJNO OBRAZOVNU INFRASTRUKTURU</w:t>
      </w:r>
    </w:p>
    <w:p w:rsidR="00756D5E" w:rsidRPr="007F4681" w:rsidRDefault="00756D5E" w:rsidP="00756D5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756D5E" w:rsidRDefault="00756D5E" w:rsidP="008F05FD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944F3D" w:rsidRPr="008F05FD" w:rsidRDefault="00944F3D" w:rsidP="00944F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944F3D" w:rsidRPr="008F05FD" w:rsidRDefault="00944F3D" w:rsidP="00944F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F3D" w:rsidRPr="008F05FD" w:rsidRDefault="00944F3D" w:rsidP="00944F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PRIORITET: 3.2.  Unapređenje obrazovnog sustava te njegova usklađenost sa potrebama u gospodarstvu</w:t>
      </w:r>
    </w:p>
    <w:p w:rsidR="00944F3D" w:rsidRDefault="00944F3D" w:rsidP="008F05FD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944F3D" w:rsidRDefault="00944F3D" w:rsidP="00944F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 : </w:t>
      </w:r>
    </w:p>
    <w:p w:rsidR="00944F3D" w:rsidRDefault="00944F3D" w:rsidP="00944F3D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944F3D" w:rsidRDefault="00944F3D" w:rsidP="00944F3D">
      <w:pPr>
        <w:spacing w:line="240" w:lineRule="auto"/>
        <w:rPr>
          <w:rFonts w:ascii="Arial" w:hAnsi="Arial" w:cs="Arial"/>
          <w:sz w:val="20"/>
          <w:szCs w:val="20"/>
        </w:rPr>
      </w:pPr>
      <w:r w:rsidRPr="00944F3D">
        <w:rPr>
          <w:rFonts w:ascii="Arial" w:hAnsi="Arial" w:cs="Arial"/>
          <w:sz w:val="20"/>
          <w:szCs w:val="20"/>
        </w:rPr>
        <w:t>Osigurati nesmetano funkcioniranje nastavnog procesa u skladu s planom i programom Škole</w:t>
      </w:r>
      <w:r w:rsidR="00D13C3F">
        <w:rPr>
          <w:rFonts w:ascii="Arial" w:hAnsi="Arial" w:cs="Arial"/>
          <w:sz w:val="20"/>
          <w:szCs w:val="20"/>
        </w:rPr>
        <w:t xml:space="preserve"> uz nabavku nove i </w:t>
      </w:r>
      <w:proofErr w:type="spellStart"/>
      <w:r w:rsidR="00D13C3F">
        <w:rPr>
          <w:rFonts w:ascii="Arial" w:hAnsi="Arial" w:cs="Arial"/>
          <w:sz w:val="20"/>
          <w:szCs w:val="20"/>
        </w:rPr>
        <w:t>zanavljanje</w:t>
      </w:r>
      <w:proofErr w:type="spellEnd"/>
      <w:r w:rsidR="00D13C3F">
        <w:rPr>
          <w:rFonts w:ascii="Arial" w:hAnsi="Arial" w:cs="Arial"/>
          <w:sz w:val="20"/>
          <w:szCs w:val="20"/>
        </w:rPr>
        <w:t xml:space="preserve"> postojeće opreme.</w:t>
      </w:r>
    </w:p>
    <w:p w:rsidR="00F03B05" w:rsidRDefault="00F03B05" w:rsidP="00944F3D">
      <w:pPr>
        <w:spacing w:line="240" w:lineRule="auto"/>
        <w:rPr>
          <w:rFonts w:ascii="Arial" w:hAnsi="Arial" w:cs="Arial"/>
          <w:sz w:val="20"/>
          <w:szCs w:val="20"/>
        </w:rPr>
      </w:pPr>
    </w:p>
    <w:p w:rsidR="00F03B05" w:rsidRDefault="00F03B05" w:rsidP="00F03B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581C">
        <w:rPr>
          <w:rFonts w:ascii="Arial" w:hAnsi="Arial" w:cs="Arial"/>
          <w:b/>
          <w:sz w:val="20"/>
          <w:szCs w:val="20"/>
        </w:rPr>
        <w:t>ZAKONSKE I DRUGE PODLOGE NA KOJIMA SE PROGRAM ZASNIVA</w:t>
      </w:r>
      <w:r>
        <w:rPr>
          <w:rFonts w:ascii="Arial" w:hAnsi="Arial" w:cs="Arial"/>
          <w:b/>
          <w:sz w:val="20"/>
          <w:szCs w:val="20"/>
        </w:rPr>
        <w:t>:</w:t>
      </w:r>
    </w:p>
    <w:p w:rsidR="00F03B05" w:rsidRDefault="00F03B05" w:rsidP="00F03B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3C3F" w:rsidRDefault="00F03B05" w:rsidP="009C233A">
      <w:pPr>
        <w:jc w:val="both"/>
        <w:rPr>
          <w:rFonts w:ascii="Arial" w:hAnsi="Arial" w:cs="Arial"/>
          <w:b/>
          <w:sz w:val="20"/>
          <w:szCs w:val="20"/>
        </w:rPr>
      </w:pPr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Zakon o odgoju i obrazovanju u osnovnoj i srednjoj školi (NN </w:t>
      </w:r>
      <w:hyperlink r:id="rId29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87/08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30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86/09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31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92/10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32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105/10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33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90/11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34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5/12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35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16/12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36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86/12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37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126/12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38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94/13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, 136/14-RUSHR, 152/14, 7/17</w:t>
      </w:r>
      <w:r w:rsidR="00213C9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, 68/18, 98/19, 64/20</w:t>
      </w:r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), Državni pedagoški </w:t>
      </w:r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lastRenderedPageBreak/>
        <w:t>standard srednjoškolskog sustava odgoja i obrazovanja (NN 63/08, 90/10), Zakon o ustanovama (NN br. 76/93, 29/97, 47/99, 35/08</w:t>
      </w:r>
      <w:r w:rsidR="00213C9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, 127/19</w:t>
      </w:r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), Zakon o strukovnom obrazovanju (NN 30/09, 24/10, 22/13</w:t>
      </w:r>
      <w:r w:rsidR="00213C9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, 25/18, 69/22</w:t>
      </w:r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),Godišnji plan i program rada za </w:t>
      </w:r>
      <w:proofErr w:type="spellStart"/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šk.god</w:t>
      </w:r>
      <w:proofErr w:type="spellEnd"/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. 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2</w:t>
      </w:r>
      <w:r w:rsidR="00213C9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2</w:t>
      </w:r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./20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2</w:t>
      </w:r>
      <w:r w:rsidR="00213C9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3</w:t>
      </w:r>
      <w:r w:rsidRPr="00BC2DE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Nacionalni kurikulum</w:t>
      </w:r>
      <w:r w:rsidR="00213C9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za strukovno obrazovanje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(NN 62/2018)</w:t>
      </w:r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Školski </w:t>
      </w:r>
      <w:proofErr w:type="spellStart"/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kurikul</w:t>
      </w:r>
      <w:proofErr w:type="spellEnd"/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za </w:t>
      </w:r>
      <w:proofErr w:type="spellStart"/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šk.god</w:t>
      </w:r>
      <w:proofErr w:type="spellEnd"/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. 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2</w:t>
      </w:r>
      <w:r w:rsidR="00213C9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2</w:t>
      </w:r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./20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2</w:t>
      </w:r>
      <w:r w:rsidR="00213C9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3</w:t>
      </w:r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.,</w:t>
      </w:r>
      <w:r w:rsidRPr="00BC2DE3">
        <w:rPr>
          <w:rFonts w:ascii="Arial" w:hAnsi="Arial" w:cs="Arial"/>
          <w:sz w:val="20"/>
          <w:szCs w:val="20"/>
        </w:rPr>
        <w:t xml:space="preserve">Zakon o proračunu (NN </w:t>
      </w:r>
      <w:r w:rsidR="00213C9F">
        <w:rPr>
          <w:rFonts w:ascii="Arial" w:hAnsi="Arial" w:cs="Arial"/>
          <w:sz w:val="20"/>
          <w:szCs w:val="20"/>
        </w:rPr>
        <w:t>144/21</w:t>
      </w:r>
      <w:r w:rsidRPr="00BC2DE3">
        <w:rPr>
          <w:rFonts w:ascii="Arial" w:hAnsi="Arial" w:cs="Arial"/>
          <w:sz w:val="20"/>
          <w:szCs w:val="20"/>
        </w:rPr>
        <w:t>), Pravilnik o proračunskom računovodstvu i računskom planu (NN 124/2014, 115/15, 87/16</w:t>
      </w:r>
      <w:r w:rsidR="00213C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3/18</w:t>
      </w:r>
      <w:r w:rsidR="00213C9F">
        <w:rPr>
          <w:rFonts w:ascii="Arial" w:hAnsi="Arial" w:cs="Arial"/>
          <w:sz w:val="20"/>
          <w:szCs w:val="20"/>
        </w:rPr>
        <w:t>, 129/19, 108/20</w:t>
      </w:r>
      <w:r w:rsidRPr="00BC2DE3">
        <w:rPr>
          <w:rFonts w:ascii="Arial" w:hAnsi="Arial" w:cs="Arial"/>
          <w:sz w:val="20"/>
          <w:szCs w:val="20"/>
        </w:rPr>
        <w:t xml:space="preserve">), </w:t>
      </w:r>
      <w:r w:rsidR="009C233A" w:rsidRPr="009C233A">
        <w:rPr>
          <w:rFonts w:ascii="Arial" w:hAnsi="Arial" w:cs="Arial"/>
          <w:sz w:val="20"/>
          <w:szCs w:val="20"/>
        </w:rPr>
        <w:t xml:space="preserve">Uputa proračunskim korisnicima za izradu proračuna Primorsko-goranske županije za razdoblje 2023.-2025. godine (Klasa: 053-02/22-01/37; </w:t>
      </w:r>
      <w:proofErr w:type="spellStart"/>
      <w:r w:rsidR="009C233A" w:rsidRPr="009C233A">
        <w:rPr>
          <w:rFonts w:ascii="Arial" w:hAnsi="Arial" w:cs="Arial"/>
          <w:sz w:val="20"/>
          <w:szCs w:val="20"/>
        </w:rPr>
        <w:t>Ur.broj</w:t>
      </w:r>
      <w:proofErr w:type="spellEnd"/>
      <w:r w:rsidR="009C233A" w:rsidRPr="009C233A">
        <w:rPr>
          <w:rFonts w:ascii="Arial" w:hAnsi="Arial" w:cs="Arial"/>
          <w:sz w:val="20"/>
          <w:szCs w:val="20"/>
        </w:rPr>
        <w:t>:  2170-05/9-22-42 od 29. rujna 2022.)</w:t>
      </w:r>
      <w:r w:rsidR="009C233A">
        <w:rPr>
          <w:rFonts w:ascii="Arial" w:hAnsi="Arial" w:cs="Arial"/>
          <w:sz w:val="20"/>
          <w:szCs w:val="20"/>
        </w:rPr>
        <w:t>.</w:t>
      </w:r>
    </w:p>
    <w:p w:rsidR="00F03B05" w:rsidRDefault="00F03B05" w:rsidP="00F03B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</w:p>
    <w:p w:rsidR="00F03B05" w:rsidRDefault="00F03B05" w:rsidP="00944F3D">
      <w:pPr>
        <w:spacing w:line="240" w:lineRule="auto"/>
        <w:rPr>
          <w:rFonts w:ascii="Arial" w:hAnsi="Arial" w:cs="Arial"/>
          <w:sz w:val="20"/>
          <w:szCs w:val="20"/>
        </w:rPr>
      </w:pPr>
    </w:p>
    <w:p w:rsidR="00F03B05" w:rsidRDefault="003271F4" w:rsidP="00D13C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dijela vlastitih prihoda ostvarenih od obrazovanja odraslih, a u svrhu poboljšanja materijalne osnove rada, za 202</w:t>
      </w:r>
      <w:r w:rsidR="0087689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.g. planira se ulaganje u nabavku nove neophodne dugotrajne nefinancijske imovine (računi skupine 42) u ukupnom iznosu </w:t>
      </w:r>
      <w:r w:rsidRPr="007A0459">
        <w:rPr>
          <w:rFonts w:ascii="Arial" w:hAnsi="Arial" w:cs="Arial"/>
          <w:sz w:val="20"/>
          <w:szCs w:val="20"/>
        </w:rPr>
        <w:t xml:space="preserve">od </w:t>
      </w:r>
      <w:r w:rsidR="007A0459" w:rsidRPr="007A0459">
        <w:rPr>
          <w:rFonts w:ascii="Arial" w:hAnsi="Arial" w:cs="Arial"/>
          <w:sz w:val="20"/>
          <w:szCs w:val="20"/>
        </w:rPr>
        <w:t>3.850,29 EUR</w:t>
      </w:r>
      <w:r>
        <w:rPr>
          <w:rFonts w:ascii="Arial" w:hAnsi="Arial" w:cs="Arial"/>
          <w:sz w:val="20"/>
          <w:szCs w:val="20"/>
        </w:rPr>
        <w:t xml:space="preserve">. Planira se nabava </w:t>
      </w:r>
      <w:r w:rsidR="00D13C3F">
        <w:rPr>
          <w:rFonts w:ascii="Arial" w:hAnsi="Arial" w:cs="Arial"/>
          <w:sz w:val="20"/>
          <w:szCs w:val="20"/>
        </w:rPr>
        <w:t xml:space="preserve">uredske opreme i namještaja u iznosu od </w:t>
      </w:r>
      <w:r w:rsidR="007A0459">
        <w:rPr>
          <w:rFonts w:ascii="Arial" w:hAnsi="Arial" w:cs="Arial"/>
          <w:sz w:val="20"/>
          <w:szCs w:val="20"/>
        </w:rPr>
        <w:t>15.592,67 EUR</w:t>
      </w:r>
      <w:r w:rsidR="00D13C3F">
        <w:rPr>
          <w:rFonts w:ascii="Arial" w:hAnsi="Arial" w:cs="Arial"/>
          <w:sz w:val="20"/>
          <w:szCs w:val="20"/>
        </w:rPr>
        <w:t xml:space="preserve">, komunikacijske opreme u </w:t>
      </w:r>
      <w:r w:rsidR="00D13C3F" w:rsidRPr="007F22C4">
        <w:rPr>
          <w:rFonts w:ascii="Arial" w:hAnsi="Arial" w:cs="Arial"/>
          <w:sz w:val="20"/>
          <w:szCs w:val="20"/>
        </w:rPr>
        <w:t xml:space="preserve">iznosu od </w:t>
      </w:r>
      <w:r w:rsidR="007A0459" w:rsidRPr="007F22C4">
        <w:rPr>
          <w:rFonts w:ascii="Arial" w:hAnsi="Arial" w:cs="Arial"/>
          <w:sz w:val="20"/>
          <w:szCs w:val="20"/>
        </w:rPr>
        <w:t>265,45 EUR</w:t>
      </w:r>
      <w:r w:rsidR="00D13C3F" w:rsidRPr="007F22C4">
        <w:rPr>
          <w:rFonts w:ascii="Arial" w:hAnsi="Arial" w:cs="Arial"/>
          <w:sz w:val="20"/>
          <w:szCs w:val="20"/>
        </w:rPr>
        <w:t xml:space="preserve">, opreme za održavanje i zaštitu u iznosu od </w:t>
      </w:r>
      <w:r w:rsidR="007A0459" w:rsidRPr="007F22C4">
        <w:rPr>
          <w:rFonts w:ascii="Arial" w:hAnsi="Arial" w:cs="Arial"/>
          <w:sz w:val="20"/>
          <w:szCs w:val="20"/>
        </w:rPr>
        <w:t>530,89 EUR</w:t>
      </w:r>
      <w:r w:rsidR="00D13C3F" w:rsidRPr="007F22C4">
        <w:rPr>
          <w:rFonts w:ascii="Arial" w:hAnsi="Arial" w:cs="Arial"/>
          <w:sz w:val="20"/>
          <w:szCs w:val="20"/>
        </w:rPr>
        <w:t xml:space="preserve">, instrumenata i uređaja u iznosu od </w:t>
      </w:r>
      <w:r w:rsidR="007A0459" w:rsidRPr="007F22C4">
        <w:rPr>
          <w:rFonts w:ascii="Arial" w:hAnsi="Arial" w:cs="Arial"/>
          <w:sz w:val="20"/>
          <w:szCs w:val="20"/>
        </w:rPr>
        <w:t>398,17 EUR</w:t>
      </w:r>
      <w:r w:rsidR="00D13C3F" w:rsidRPr="007F22C4">
        <w:rPr>
          <w:rFonts w:ascii="Arial" w:hAnsi="Arial" w:cs="Arial"/>
          <w:sz w:val="20"/>
          <w:szCs w:val="20"/>
        </w:rPr>
        <w:t>, uređaja i opreme</w:t>
      </w:r>
      <w:r w:rsidR="00D13C3F">
        <w:rPr>
          <w:rFonts w:ascii="Arial" w:hAnsi="Arial" w:cs="Arial"/>
          <w:sz w:val="20"/>
          <w:szCs w:val="20"/>
        </w:rPr>
        <w:t xml:space="preserve"> za ostale namjene u iznosu od </w:t>
      </w:r>
      <w:r w:rsidR="007F22C4">
        <w:rPr>
          <w:rFonts w:ascii="Arial" w:hAnsi="Arial" w:cs="Arial"/>
          <w:sz w:val="20"/>
          <w:szCs w:val="20"/>
        </w:rPr>
        <w:t>796,34 EUR</w:t>
      </w:r>
      <w:r w:rsidR="00D13C3F">
        <w:rPr>
          <w:rFonts w:ascii="Arial" w:hAnsi="Arial" w:cs="Arial"/>
          <w:sz w:val="20"/>
          <w:szCs w:val="20"/>
        </w:rPr>
        <w:t xml:space="preserve"> te knjiga za školsku knjižnicu u iznosu od </w:t>
      </w:r>
      <w:r w:rsidR="007F22C4">
        <w:rPr>
          <w:rFonts w:ascii="Arial" w:hAnsi="Arial" w:cs="Arial"/>
          <w:sz w:val="20"/>
          <w:szCs w:val="20"/>
        </w:rPr>
        <w:t>266,77 EUR</w:t>
      </w:r>
      <w:r w:rsidR="00D13C3F">
        <w:rPr>
          <w:rFonts w:ascii="Arial" w:hAnsi="Arial" w:cs="Arial"/>
          <w:sz w:val="20"/>
          <w:szCs w:val="20"/>
        </w:rPr>
        <w:t>.</w:t>
      </w:r>
    </w:p>
    <w:p w:rsidR="00D13C3F" w:rsidRPr="007F22C4" w:rsidRDefault="00D13C3F" w:rsidP="00D13C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Projekcije ulaganja u nefinancijsku imovinu u 202</w:t>
      </w:r>
      <w:r w:rsidR="0087689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87689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202</w:t>
      </w:r>
      <w:r w:rsidR="0087689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.g. </w:t>
      </w:r>
      <w:r w:rsidR="00B078E9">
        <w:rPr>
          <w:rFonts w:ascii="Arial" w:hAnsi="Arial" w:cs="Arial"/>
          <w:sz w:val="20"/>
          <w:szCs w:val="20"/>
        </w:rPr>
        <w:t>planirane</w:t>
      </w:r>
      <w:r>
        <w:rPr>
          <w:rFonts w:ascii="Arial" w:hAnsi="Arial" w:cs="Arial"/>
          <w:sz w:val="20"/>
          <w:szCs w:val="20"/>
        </w:rPr>
        <w:t xml:space="preserve"> su u iznosu od po </w:t>
      </w:r>
      <w:r w:rsidR="007F22C4" w:rsidRPr="007F22C4">
        <w:rPr>
          <w:rFonts w:ascii="Arial" w:hAnsi="Arial" w:cs="Arial"/>
          <w:sz w:val="20"/>
          <w:szCs w:val="20"/>
        </w:rPr>
        <w:t>3.850,29 EUR</w:t>
      </w:r>
      <w:r w:rsidRPr="007F22C4">
        <w:rPr>
          <w:rFonts w:ascii="Arial" w:hAnsi="Arial" w:cs="Arial"/>
          <w:sz w:val="20"/>
          <w:szCs w:val="20"/>
        </w:rPr>
        <w:t xml:space="preserve"> godišnje.</w:t>
      </w:r>
    </w:p>
    <w:p w:rsidR="00F03B05" w:rsidRPr="00944F3D" w:rsidRDefault="00F03B05" w:rsidP="00944F3D">
      <w:pPr>
        <w:spacing w:line="240" w:lineRule="auto"/>
        <w:rPr>
          <w:rFonts w:ascii="Arial" w:hAnsi="Arial" w:cs="Arial"/>
          <w:sz w:val="20"/>
          <w:szCs w:val="20"/>
        </w:rPr>
      </w:pPr>
    </w:p>
    <w:p w:rsidR="00F03B05" w:rsidRDefault="00F03B05" w:rsidP="00F03B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8E9">
        <w:rPr>
          <w:rFonts w:ascii="Arial" w:hAnsi="Arial" w:cs="Arial"/>
          <w:b/>
          <w:sz w:val="20"/>
          <w:szCs w:val="20"/>
        </w:rPr>
        <w:t>RAZLOG ODSTUPANJA OD PROŠLOGODINJIH PROJEKCIJA:</w:t>
      </w:r>
    </w:p>
    <w:p w:rsidR="00D13C3F" w:rsidRDefault="00D13C3F" w:rsidP="00F03B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2BA4" w:rsidRPr="00876893" w:rsidRDefault="00D13C3F" w:rsidP="003423B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13C3F">
        <w:rPr>
          <w:rFonts w:ascii="Arial" w:hAnsi="Arial" w:cs="Arial"/>
          <w:sz w:val="20"/>
          <w:szCs w:val="20"/>
        </w:rPr>
        <w:t>Prošlogodišnjom projekcijom za 202</w:t>
      </w:r>
      <w:r w:rsidR="00876893">
        <w:rPr>
          <w:rFonts w:ascii="Arial" w:hAnsi="Arial" w:cs="Arial"/>
          <w:sz w:val="20"/>
          <w:szCs w:val="20"/>
        </w:rPr>
        <w:t>3</w:t>
      </w:r>
      <w:r w:rsidRPr="00D13C3F">
        <w:rPr>
          <w:rFonts w:ascii="Arial" w:hAnsi="Arial" w:cs="Arial"/>
          <w:sz w:val="20"/>
          <w:szCs w:val="20"/>
        </w:rPr>
        <w:t>.g.</w:t>
      </w:r>
      <w:r>
        <w:rPr>
          <w:rFonts w:ascii="Arial" w:hAnsi="Arial" w:cs="Arial"/>
          <w:sz w:val="20"/>
          <w:szCs w:val="20"/>
        </w:rPr>
        <w:t xml:space="preserve"> planirana </w:t>
      </w:r>
      <w:r w:rsidR="002A04B7">
        <w:rPr>
          <w:rFonts w:ascii="Arial" w:hAnsi="Arial" w:cs="Arial"/>
          <w:sz w:val="20"/>
          <w:szCs w:val="20"/>
        </w:rPr>
        <w:t>je nabava nefinancijske imovine</w:t>
      </w:r>
      <w:r>
        <w:rPr>
          <w:rFonts w:ascii="Arial" w:hAnsi="Arial" w:cs="Arial"/>
          <w:sz w:val="20"/>
          <w:szCs w:val="20"/>
        </w:rPr>
        <w:t xml:space="preserve"> u iznosu od </w:t>
      </w:r>
      <w:r w:rsidR="00B078E9">
        <w:rPr>
          <w:rFonts w:ascii="Arial" w:hAnsi="Arial" w:cs="Arial"/>
          <w:sz w:val="20"/>
          <w:szCs w:val="20"/>
        </w:rPr>
        <w:t>5</w:t>
      </w:r>
      <w:r w:rsidR="002A04B7">
        <w:rPr>
          <w:rFonts w:ascii="Arial" w:hAnsi="Arial" w:cs="Arial"/>
          <w:sz w:val="20"/>
          <w:szCs w:val="20"/>
        </w:rPr>
        <w:t>.</w:t>
      </w:r>
      <w:r w:rsidR="00B078E9">
        <w:rPr>
          <w:rFonts w:ascii="Arial" w:hAnsi="Arial" w:cs="Arial"/>
          <w:sz w:val="20"/>
          <w:szCs w:val="20"/>
        </w:rPr>
        <w:t>391,86 EUR</w:t>
      </w:r>
      <w:r w:rsidR="002A04B7">
        <w:rPr>
          <w:rFonts w:ascii="Arial" w:hAnsi="Arial" w:cs="Arial"/>
          <w:sz w:val="20"/>
          <w:szCs w:val="20"/>
        </w:rPr>
        <w:t>. Sadašnjim planom za 202</w:t>
      </w:r>
      <w:r w:rsidR="00876893">
        <w:rPr>
          <w:rFonts w:ascii="Arial" w:hAnsi="Arial" w:cs="Arial"/>
          <w:sz w:val="20"/>
          <w:szCs w:val="20"/>
        </w:rPr>
        <w:t>3</w:t>
      </w:r>
      <w:r w:rsidR="002A04B7">
        <w:rPr>
          <w:rFonts w:ascii="Arial" w:hAnsi="Arial" w:cs="Arial"/>
          <w:sz w:val="20"/>
          <w:szCs w:val="20"/>
        </w:rPr>
        <w:t xml:space="preserve">. planira se </w:t>
      </w:r>
      <w:r w:rsidR="003423B6">
        <w:rPr>
          <w:rFonts w:ascii="Arial" w:hAnsi="Arial" w:cs="Arial"/>
          <w:sz w:val="20"/>
          <w:szCs w:val="20"/>
        </w:rPr>
        <w:t>glavninom iz</w:t>
      </w:r>
      <w:r w:rsidR="002A04B7">
        <w:rPr>
          <w:rFonts w:ascii="Arial" w:hAnsi="Arial" w:cs="Arial"/>
          <w:sz w:val="20"/>
          <w:szCs w:val="20"/>
        </w:rPr>
        <w:t xml:space="preserve"> tekućih vlastitih prihoda 202</w:t>
      </w:r>
      <w:r w:rsidR="00876893">
        <w:rPr>
          <w:rFonts w:ascii="Arial" w:hAnsi="Arial" w:cs="Arial"/>
          <w:sz w:val="20"/>
          <w:szCs w:val="20"/>
        </w:rPr>
        <w:t>3</w:t>
      </w:r>
      <w:r w:rsidR="002A04B7">
        <w:rPr>
          <w:rFonts w:ascii="Arial" w:hAnsi="Arial" w:cs="Arial"/>
          <w:sz w:val="20"/>
          <w:szCs w:val="20"/>
        </w:rPr>
        <w:t xml:space="preserve">.g. financirati nabavka u iznosu od </w:t>
      </w:r>
      <w:r w:rsidR="003423B6" w:rsidRPr="003423B6">
        <w:rPr>
          <w:rFonts w:ascii="Arial" w:hAnsi="Arial" w:cs="Arial"/>
          <w:sz w:val="20"/>
          <w:szCs w:val="20"/>
        </w:rPr>
        <w:t>4.714,61 EUR.</w:t>
      </w:r>
      <w:r w:rsidR="002A04B7" w:rsidRPr="003423B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F2D76" w:rsidRDefault="003F2D76" w:rsidP="008F05FD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F03B05" w:rsidRDefault="00F03B05" w:rsidP="00F03B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4048"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GODINI:</w:t>
      </w:r>
    </w:p>
    <w:p w:rsidR="002A04B7" w:rsidRDefault="002A04B7" w:rsidP="00F03B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04B7" w:rsidRPr="00B078E9" w:rsidRDefault="002A04B7" w:rsidP="00213AF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A04B7">
        <w:rPr>
          <w:rFonts w:ascii="Arial" w:hAnsi="Arial" w:cs="Arial"/>
          <w:sz w:val="20"/>
          <w:szCs w:val="20"/>
        </w:rPr>
        <w:t xml:space="preserve">U nastojanju </w:t>
      </w:r>
      <w:r>
        <w:rPr>
          <w:rFonts w:ascii="Arial" w:hAnsi="Arial" w:cs="Arial"/>
          <w:sz w:val="20"/>
          <w:szCs w:val="20"/>
        </w:rPr>
        <w:t xml:space="preserve">poboljšanja materijalne osnove rada te praćenja novih tehnologija, Škola </w:t>
      </w:r>
      <w:r w:rsidR="00D42CED">
        <w:rPr>
          <w:rFonts w:ascii="Arial" w:hAnsi="Arial" w:cs="Arial"/>
          <w:sz w:val="20"/>
          <w:szCs w:val="20"/>
        </w:rPr>
        <w:t xml:space="preserve">racionalizacijom troškova nastoji iz vlastitih prihoda svake godine </w:t>
      </w:r>
      <w:proofErr w:type="spellStart"/>
      <w:r w:rsidR="00D42CED">
        <w:rPr>
          <w:rFonts w:ascii="Arial" w:hAnsi="Arial" w:cs="Arial"/>
          <w:sz w:val="20"/>
          <w:szCs w:val="20"/>
        </w:rPr>
        <w:t>zanavljati</w:t>
      </w:r>
      <w:proofErr w:type="spellEnd"/>
      <w:r w:rsidR="00D42CED">
        <w:rPr>
          <w:rFonts w:ascii="Arial" w:hAnsi="Arial" w:cs="Arial"/>
          <w:sz w:val="20"/>
          <w:szCs w:val="20"/>
        </w:rPr>
        <w:t xml:space="preserve"> postojeću te nabavljati novu opremu. U 202</w:t>
      </w:r>
      <w:r w:rsidR="00876893">
        <w:rPr>
          <w:rFonts w:ascii="Arial" w:hAnsi="Arial" w:cs="Arial"/>
          <w:sz w:val="20"/>
          <w:szCs w:val="20"/>
        </w:rPr>
        <w:t>2</w:t>
      </w:r>
      <w:r w:rsidR="00D42CED">
        <w:rPr>
          <w:rFonts w:ascii="Arial" w:hAnsi="Arial" w:cs="Arial"/>
          <w:sz w:val="20"/>
          <w:szCs w:val="20"/>
        </w:rPr>
        <w:t xml:space="preserve">.g. </w:t>
      </w:r>
      <w:r w:rsidR="00213AF7">
        <w:rPr>
          <w:rFonts w:ascii="Arial" w:hAnsi="Arial" w:cs="Arial"/>
          <w:sz w:val="20"/>
          <w:szCs w:val="20"/>
        </w:rPr>
        <w:t xml:space="preserve">samo </w:t>
      </w:r>
      <w:r w:rsidR="00D42CED">
        <w:rPr>
          <w:rFonts w:ascii="Arial" w:hAnsi="Arial" w:cs="Arial"/>
          <w:sz w:val="20"/>
          <w:szCs w:val="20"/>
        </w:rPr>
        <w:t xml:space="preserve">iz </w:t>
      </w:r>
      <w:r w:rsidR="00213AF7">
        <w:rPr>
          <w:rFonts w:ascii="Arial" w:hAnsi="Arial" w:cs="Arial"/>
          <w:sz w:val="20"/>
          <w:szCs w:val="20"/>
        </w:rPr>
        <w:t xml:space="preserve">raspoloživih </w:t>
      </w:r>
      <w:r w:rsidR="00D42CED">
        <w:rPr>
          <w:rFonts w:ascii="Arial" w:hAnsi="Arial" w:cs="Arial"/>
          <w:sz w:val="20"/>
          <w:szCs w:val="20"/>
        </w:rPr>
        <w:t xml:space="preserve">sredstava vlastite djelatnosti </w:t>
      </w:r>
      <w:r w:rsidR="00213AF7">
        <w:rPr>
          <w:rFonts w:ascii="Arial" w:hAnsi="Arial" w:cs="Arial"/>
          <w:sz w:val="20"/>
          <w:szCs w:val="20"/>
        </w:rPr>
        <w:t xml:space="preserve">do ovog trenutka </w:t>
      </w:r>
      <w:r w:rsidR="00D42CED">
        <w:rPr>
          <w:rFonts w:ascii="Arial" w:hAnsi="Arial" w:cs="Arial"/>
          <w:sz w:val="20"/>
          <w:szCs w:val="20"/>
        </w:rPr>
        <w:t>nabavljena je sljedeća oprema</w:t>
      </w:r>
      <w:r w:rsidR="00D42CED" w:rsidRPr="00B078E9">
        <w:rPr>
          <w:rFonts w:ascii="Arial" w:hAnsi="Arial" w:cs="Arial"/>
          <w:sz w:val="20"/>
          <w:szCs w:val="20"/>
        </w:rPr>
        <w:t xml:space="preserve">: </w:t>
      </w:r>
      <w:r w:rsidR="00B078E9" w:rsidRPr="00B078E9">
        <w:rPr>
          <w:rFonts w:ascii="Arial" w:hAnsi="Arial" w:cs="Arial"/>
          <w:sz w:val="20"/>
          <w:szCs w:val="20"/>
        </w:rPr>
        <w:t>2 projektora, projekcijsko platno, printer, 3 radio prijemnika, generator funkcija-laboratorijski izvor, motorni trimer, AKU udarna bušilica te je djelomično financirana nabavka klima uređaja.</w:t>
      </w:r>
      <w:r w:rsidR="005509D9" w:rsidRPr="00B078E9">
        <w:rPr>
          <w:rFonts w:ascii="Arial" w:hAnsi="Arial" w:cs="Arial"/>
          <w:color w:val="FF0000"/>
          <w:sz w:val="20"/>
          <w:szCs w:val="20"/>
        </w:rPr>
        <w:t xml:space="preserve"> </w:t>
      </w:r>
      <w:r w:rsidR="00B078E9" w:rsidRPr="00B078E9">
        <w:rPr>
          <w:rFonts w:ascii="Arial" w:hAnsi="Arial" w:cs="Arial"/>
          <w:sz w:val="20"/>
          <w:szCs w:val="20"/>
        </w:rPr>
        <w:t xml:space="preserve">Na teret sredstava iz državnog proračuna nabavljena je sljedeća oprema: stolno računalo, </w:t>
      </w:r>
      <w:proofErr w:type="spellStart"/>
      <w:r w:rsidR="00B078E9" w:rsidRPr="00B078E9">
        <w:rPr>
          <w:rFonts w:ascii="Arial" w:hAnsi="Arial" w:cs="Arial"/>
          <w:sz w:val="20"/>
          <w:szCs w:val="20"/>
        </w:rPr>
        <w:t>notebook</w:t>
      </w:r>
      <w:proofErr w:type="spellEnd"/>
      <w:r w:rsidR="00B078E9" w:rsidRPr="00B078E9">
        <w:rPr>
          <w:rFonts w:ascii="Arial" w:hAnsi="Arial" w:cs="Arial"/>
          <w:sz w:val="20"/>
          <w:szCs w:val="20"/>
        </w:rPr>
        <w:t>, printer te uz dio vlastitih sredstava jedan klima uređaj.</w:t>
      </w:r>
      <w:r w:rsidR="00B078E9">
        <w:rPr>
          <w:rFonts w:ascii="Arial" w:hAnsi="Arial" w:cs="Arial"/>
          <w:sz w:val="20"/>
          <w:szCs w:val="20"/>
        </w:rPr>
        <w:t xml:space="preserve"> Na teret sredstava iz županijskog proračuna nabavljena su 2 mjerna instrumenta, a iz donacija smo dobili 30-tak računala, 3D printer i projektor </w:t>
      </w:r>
      <w:proofErr w:type="spellStart"/>
      <w:r w:rsidR="00B078E9">
        <w:rPr>
          <w:rFonts w:ascii="Arial" w:hAnsi="Arial" w:cs="Arial"/>
          <w:sz w:val="20"/>
          <w:szCs w:val="20"/>
        </w:rPr>
        <w:t>Epson</w:t>
      </w:r>
      <w:proofErr w:type="spellEnd"/>
      <w:r w:rsidR="00B078E9">
        <w:rPr>
          <w:rFonts w:ascii="Arial" w:hAnsi="Arial" w:cs="Arial"/>
          <w:sz w:val="20"/>
          <w:szCs w:val="20"/>
        </w:rPr>
        <w:t xml:space="preserve"> LCD.</w:t>
      </w:r>
    </w:p>
    <w:p w:rsidR="00213AF7" w:rsidRDefault="00213AF7" w:rsidP="00213A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3AF7" w:rsidRDefault="00213AF7" w:rsidP="00213A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3AF7" w:rsidRPr="001B7B6A" w:rsidRDefault="00213AF7" w:rsidP="00213A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7B6A">
        <w:rPr>
          <w:rFonts w:ascii="Arial" w:hAnsi="Arial" w:cs="Arial"/>
          <w:b/>
          <w:sz w:val="20"/>
          <w:szCs w:val="20"/>
        </w:rPr>
        <w:t xml:space="preserve">POKAZATELJI USPJEŠNOSTI: </w:t>
      </w:r>
    </w:p>
    <w:p w:rsidR="00213AF7" w:rsidRDefault="00213AF7" w:rsidP="00213A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409"/>
        <w:gridCol w:w="709"/>
        <w:gridCol w:w="1276"/>
        <w:gridCol w:w="1276"/>
        <w:gridCol w:w="1275"/>
        <w:gridCol w:w="1134"/>
      </w:tblGrid>
      <w:tr w:rsidR="00213AF7" w:rsidRPr="00C50C83" w:rsidTr="009842B0">
        <w:trPr>
          <w:trHeight w:val="524"/>
        </w:trPr>
        <w:tc>
          <w:tcPr>
            <w:tcW w:w="1555" w:type="dxa"/>
            <w:vAlign w:val="center"/>
          </w:tcPr>
          <w:p w:rsidR="00213AF7" w:rsidRPr="00C50C83" w:rsidRDefault="00213AF7" w:rsidP="009842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:rsidR="00213AF7" w:rsidRPr="00C50C83" w:rsidRDefault="00213AF7" w:rsidP="009842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709" w:type="dxa"/>
            <w:vAlign w:val="center"/>
          </w:tcPr>
          <w:p w:rsidR="00213AF7" w:rsidRPr="00C50C83" w:rsidRDefault="00213AF7" w:rsidP="009842B0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213AF7" w:rsidRPr="00C50C83" w:rsidRDefault="00213AF7" w:rsidP="009842B0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Polazna</w:t>
            </w:r>
          </w:p>
          <w:p w:rsidR="00213AF7" w:rsidRPr="00C50C83" w:rsidRDefault="00213AF7" w:rsidP="009842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213AF7" w:rsidRPr="00C50C83" w:rsidRDefault="00213AF7" w:rsidP="009842B0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213AF7" w:rsidRPr="00C50C83" w:rsidRDefault="00213AF7" w:rsidP="009842B0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213AF7" w:rsidRPr="00C50C83" w:rsidRDefault="00213AF7" w:rsidP="0056222E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</w:t>
            </w:r>
            <w:r w:rsidR="0056222E">
              <w:rPr>
                <w:sz w:val="14"/>
                <w:szCs w:val="14"/>
              </w:rPr>
              <w:t>3</w:t>
            </w:r>
            <w:r w:rsidRPr="00C50C83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213AF7" w:rsidRPr="00C50C83" w:rsidRDefault="00213AF7" w:rsidP="009842B0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213AF7" w:rsidRPr="00C50C83" w:rsidRDefault="00213AF7" w:rsidP="009842B0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213AF7" w:rsidRPr="00C50C83" w:rsidRDefault="00213AF7" w:rsidP="0056222E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</w:t>
            </w:r>
            <w:r w:rsidR="0056222E">
              <w:rPr>
                <w:sz w:val="14"/>
                <w:szCs w:val="14"/>
              </w:rPr>
              <w:t>4</w:t>
            </w:r>
            <w:r w:rsidRPr="00C50C83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213AF7" w:rsidRPr="00C50C83" w:rsidRDefault="00213AF7" w:rsidP="009842B0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213AF7" w:rsidRPr="00C50C83" w:rsidRDefault="00213AF7" w:rsidP="009842B0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213AF7" w:rsidRPr="00C50C83" w:rsidRDefault="00213AF7" w:rsidP="0056222E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</w:t>
            </w:r>
            <w:r w:rsidR="0056222E">
              <w:rPr>
                <w:sz w:val="14"/>
                <w:szCs w:val="14"/>
              </w:rPr>
              <w:t>5</w:t>
            </w:r>
            <w:r w:rsidRPr="00C50C83">
              <w:rPr>
                <w:sz w:val="14"/>
                <w:szCs w:val="14"/>
              </w:rPr>
              <w:t>.</w:t>
            </w:r>
          </w:p>
        </w:tc>
      </w:tr>
      <w:tr w:rsidR="00213AF7" w:rsidRPr="00C50C83" w:rsidTr="009842B0">
        <w:trPr>
          <w:trHeight w:val="225"/>
        </w:trPr>
        <w:tc>
          <w:tcPr>
            <w:tcW w:w="1555" w:type="dxa"/>
          </w:tcPr>
          <w:p w:rsidR="00213AF7" w:rsidRPr="00213AF7" w:rsidRDefault="00213AF7" w:rsidP="009842B0">
            <w:pPr>
              <w:rPr>
                <w:rFonts w:ascii="Arial" w:hAnsi="Arial" w:cs="Arial"/>
                <w:sz w:val="16"/>
                <w:szCs w:val="16"/>
              </w:rPr>
            </w:pPr>
            <w:r w:rsidRPr="00213AF7">
              <w:rPr>
                <w:rFonts w:ascii="Arial" w:hAnsi="Arial" w:cs="Arial"/>
                <w:sz w:val="16"/>
                <w:szCs w:val="16"/>
              </w:rPr>
              <w:t>Ostvarenje plana opremanja škole</w:t>
            </w:r>
          </w:p>
        </w:tc>
        <w:tc>
          <w:tcPr>
            <w:tcW w:w="2409" w:type="dxa"/>
          </w:tcPr>
          <w:p w:rsidR="00213AF7" w:rsidRPr="00213AF7" w:rsidRDefault="00213AF7" w:rsidP="009842B0">
            <w:pPr>
              <w:rPr>
                <w:rFonts w:ascii="Arial" w:hAnsi="Arial" w:cs="Arial"/>
                <w:sz w:val="16"/>
                <w:szCs w:val="16"/>
              </w:rPr>
            </w:pPr>
            <w:r w:rsidRPr="00213AF7">
              <w:rPr>
                <w:rFonts w:ascii="Arial" w:hAnsi="Arial" w:cs="Arial"/>
                <w:sz w:val="16"/>
                <w:szCs w:val="16"/>
              </w:rPr>
              <w:t>Financiranjem nabave opreme stvoriti uvjete za kvalitetnije odvijanje strukovnog nastavnog procesa</w:t>
            </w:r>
          </w:p>
        </w:tc>
        <w:tc>
          <w:tcPr>
            <w:tcW w:w="709" w:type="dxa"/>
            <w:vAlign w:val="center"/>
          </w:tcPr>
          <w:p w:rsidR="00213AF7" w:rsidRPr="00213AF7" w:rsidRDefault="00213AF7" w:rsidP="009842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3AF7">
              <w:rPr>
                <w:rFonts w:ascii="Arial" w:hAnsi="Arial" w:cs="Arial"/>
                <w:sz w:val="16"/>
                <w:szCs w:val="16"/>
              </w:rPr>
              <w:t>% plana</w:t>
            </w:r>
          </w:p>
        </w:tc>
        <w:tc>
          <w:tcPr>
            <w:tcW w:w="1276" w:type="dxa"/>
            <w:vAlign w:val="center"/>
          </w:tcPr>
          <w:p w:rsidR="00213AF7" w:rsidRPr="00213AF7" w:rsidRDefault="00213AF7" w:rsidP="009842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3A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213AF7" w:rsidRPr="00213AF7" w:rsidRDefault="00213AF7" w:rsidP="009842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3A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213AF7" w:rsidRPr="00213AF7" w:rsidRDefault="00213AF7" w:rsidP="009842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3A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213AF7" w:rsidRPr="00213AF7" w:rsidRDefault="00213AF7" w:rsidP="009842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3A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3F2D76" w:rsidRDefault="003F2D76" w:rsidP="00112BA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3F2D76" w:rsidRDefault="003F2D76" w:rsidP="00112BA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3F2D76" w:rsidRDefault="003F2D76" w:rsidP="00112BA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20330F" w:rsidRDefault="0020330F" w:rsidP="00112BA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20330F" w:rsidRDefault="0020330F" w:rsidP="00112BA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20330F" w:rsidRDefault="0020330F" w:rsidP="00112BA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112BA4" w:rsidRPr="00784048" w:rsidRDefault="00112BA4" w:rsidP="00112BA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8607EF">
        <w:rPr>
          <w:rFonts w:ascii="Arial" w:hAnsi="Arial" w:cs="Arial"/>
          <w:b/>
        </w:rPr>
        <w:lastRenderedPageBreak/>
        <w:t>NAZIV PROGRAMA</w:t>
      </w:r>
      <w:r w:rsidRPr="00784048">
        <w:rPr>
          <w:rFonts w:ascii="Arial" w:hAnsi="Arial" w:cs="Arial"/>
          <w:b/>
        </w:rPr>
        <w:t>:</w:t>
      </w:r>
      <w:r w:rsidRPr="00784048">
        <w:rPr>
          <w:rFonts w:ascii="Arial" w:hAnsi="Arial" w:cs="Arial"/>
          <w:b/>
        </w:rPr>
        <w:tab/>
      </w:r>
    </w:p>
    <w:p w:rsidR="00112BA4" w:rsidRPr="00784048" w:rsidRDefault="00112BA4" w:rsidP="00112BA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112BA4" w:rsidRPr="00784048" w:rsidRDefault="008912AF" w:rsidP="00112BA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5306 </w:t>
      </w:r>
      <w:r w:rsidR="00112BA4" w:rsidRPr="00784048">
        <w:rPr>
          <w:rFonts w:ascii="Arial" w:hAnsi="Arial" w:cs="Arial"/>
          <w:b/>
        </w:rPr>
        <w:t>OBILJEŽAVANJE POSTIGNUĆA UČENIKA I NASTAVNIKA</w:t>
      </w:r>
    </w:p>
    <w:p w:rsidR="00112BA4" w:rsidRPr="007F4681" w:rsidRDefault="00112BA4" w:rsidP="00112BA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12BA4" w:rsidRDefault="00112BA4" w:rsidP="00112BA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112BA4" w:rsidRPr="008F05FD" w:rsidRDefault="00112BA4" w:rsidP="00112B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112BA4" w:rsidRPr="008F05FD" w:rsidRDefault="00112BA4" w:rsidP="00112B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2BA4" w:rsidRPr="008F05FD" w:rsidRDefault="00112BA4" w:rsidP="00112B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PRIORITET: 3.2.  Unapređenje obrazovnog sustava te njegova usklađenost sa potrebama u gospodarstvu</w:t>
      </w:r>
    </w:p>
    <w:p w:rsidR="00112BA4" w:rsidRDefault="00112BA4" w:rsidP="00112B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2BA4" w:rsidRDefault="00112BA4" w:rsidP="00112B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2BA4" w:rsidRDefault="00112BA4" w:rsidP="00112B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 : </w:t>
      </w:r>
    </w:p>
    <w:p w:rsidR="00112BA4" w:rsidRDefault="00112BA4" w:rsidP="00112B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2BA4" w:rsidRDefault="00112BA4" w:rsidP="00112BA4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Ciljevi rada su razvijanje samostalnosti i samopouzdanja kod učenika, </w:t>
      </w:r>
      <w:r>
        <w:rPr>
          <w:rFonts w:ascii="Arial" w:eastAsia="Times New Roman" w:hAnsi="Arial" w:cs="Arial"/>
          <w:sz w:val="20"/>
          <w:szCs w:val="20"/>
          <w:lang w:eastAsia="hr-HR"/>
        </w:rPr>
        <w:t>izražavanja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 složenijih vještina, razumijevanja i kreativno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sti, unapređivanje kognitivnog 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u razvoju djece, poštivanje individualnih potreba i interesa svakog pojedinca, pružanje mogućnosti samoorganiziranja učenja, primjene i elaboracije znanja, poticanje učenika na izražavanje kreativnosti, talenata i sposobnosti kroz uključivanje u slobodne aktivnosti, </w:t>
      </w:r>
      <w:r w:rsidR="00876893">
        <w:rPr>
          <w:rFonts w:ascii="Arial" w:eastAsia="Times New Roman" w:hAnsi="Arial" w:cs="Arial"/>
          <w:sz w:val="20"/>
          <w:szCs w:val="20"/>
          <w:lang w:eastAsia="hr-HR"/>
        </w:rPr>
        <w:t xml:space="preserve">sudjelovanje učenika na </w:t>
      </w:r>
      <w:r>
        <w:rPr>
          <w:rFonts w:ascii="Arial" w:eastAsia="Times New Roman" w:hAnsi="Arial" w:cs="Arial"/>
          <w:sz w:val="20"/>
          <w:szCs w:val="20"/>
          <w:lang w:eastAsia="hr-HR"/>
        </w:rPr>
        <w:t>natjecanj</w:t>
      </w:r>
      <w:r w:rsidR="00876893">
        <w:rPr>
          <w:rFonts w:ascii="Arial" w:eastAsia="Times New Roman" w:hAnsi="Arial" w:cs="Arial"/>
          <w:sz w:val="20"/>
          <w:szCs w:val="20"/>
          <w:lang w:eastAsia="hr-HR"/>
        </w:rPr>
        <w:t>ima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8B7384">
        <w:rPr>
          <w:rFonts w:ascii="Arial" w:eastAsia="Times New Roman" w:hAnsi="Arial" w:cs="Arial"/>
          <w:sz w:val="20"/>
          <w:szCs w:val="20"/>
          <w:lang w:eastAsia="hr-HR"/>
        </w:rPr>
        <w:t xml:space="preserve">i </w:t>
      </w:r>
      <w:r w:rsidR="001D4F2F">
        <w:rPr>
          <w:rFonts w:ascii="Arial" w:eastAsia="Times New Roman" w:hAnsi="Arial" w:cs="Arial"/>
          <w:sz w:val="20"/>
          <w:szCs w:val="20"/>
          <w:lang w:eastAsia="hr-HR"/>
        </w:rPr>
        <w:t>smotr</w:t>
      </w:r>
      <w:r w:rsidR="00876893">
        <w:rPr>
          <w:rFonts w:ascii="Arial" w:eastAsia="Times New Roman" w:hAnsi="Arial" w:cs="Arial"/>
          <w:sz w:val="20"/>
          <w:szCs w:val="20"/>
          <w:lang w:eastAsia="hr-HR"/>
        </w:rPr>
        <w:t>ama</w:t>
      </w:r>
      <w:r w:rsidR="001D4F2F">
        <w:rPr>
          <w:rFonts w:ascii="Arial" w:eastAsia="Times New Roman" w:hAnsi="Arial" w:cs="Arial"/>
          <w:sz w:val="20"/>
          <w:szCs w:val="20"/>
          <w:lang w:eastAsia="hr-HR"/>
        </w:rPr>
        <w:t xml:space="preserve"> u školi, županijskoj, međužupanijskoj i državnoj razini.</w:t>
      </w:r>
    </w:p>
    <w:p w:rsidR="001D4F2F" w:rsidRDefault="001D4F2F" w:rsidP="00112BA4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 okviru ovog programa provodi se aktivnost </w:t>
      </w:r>
      <w:r w:rsidRPr="00E762E4">
        <w:rPr>
          <w:rFonts w:ascii="Arial" w:eastAsia="Times New Roman" w:hAnsi="Arial" w:cs="Arial"/>
          <w:b/>
          <w:i/>
          <w:sz w:val="20"/>
          <w:szCs w:val="20"/>
          <w:lang w:eastAsia="hr-HR"/>
        </w:rPr>
        <w:t>Natjecanja i smotre u znanju, vještinama i sposobnostima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. Iz godine u godinu </w:t>
      </w:r>
      <w:r w:rsidR="00E762E4">
        <w:rPr>
          <w:rFonts w:ascii="Arial" w:eastAsia="Times New Roman" w:hAnsi="Arial" w:cs="Arial"/>
          <w:sz w:val="20"/>
          <w:szCs w:val="20"/>
          <w:lang w:eastAsia="hr-HR"/>
        </w:rPr>
        <w:t xml:space="preserve">veći broj </w:t>
      </w:r>
      <w:r>
        <w:rPr>
          <w:rFonts w:ascii="Arial" w:eastAsia="Times New Roman" w:hAnsi="Arial" w:cs="Arial"/>
          <w:sz w:val="20"/>
          <w:szCs w:val="20"/>
          <w:lang w:eastAsia="hr-HR"/>
        </w:rPr>
        <w:t>naši</w:t>
      </w:r>
      <w:r w:rsidR="00E762E4">
        <w:rPr>
          <w:rFonts w:ascii="Arial" w:eastAsia="Times New Roman" w:hAnsi="Arial" w:cs="Arial"/>
          <w:sz w:val="20"/>
          <w:szCs w:val="20"/>
          <w:lang w:eastAsia="hr-HR"/>
        </w:rPr>
        <w:t>h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učeni</w:t>
      </w:r>
      <w:r w:rsidR="00E762E4">
        <w:rPr>
          <w:rFonts w:ascii="Arial" w:eastAsia="Times New Roman" w:hAnsi="Arial" w:cs="Arial"/>
          <w:sz w:val="20"/>
          <w:szCs w:val="20"/>
          <w:lang w:eastAsia="hr-HR"/>
        </w:rPr>
        <w:t>ka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sa svojim profesorima – mentorima </w:t>
      </w:r>
      <w:r w:rsidR="00E762E4">
        <w:rPr>
          <w:rFonts w:ascii="Arial" w:eastAsia="Times New Roman" w:hAnsi="Arial" w:cs="Arial"/>
          <w:sz w:val="20"/>
          <w:szCs w:val="20"/>
          <w:lang w:eastAsia="hr-HR"/>
        </w:rPr>
        <w:t>na natjecanjima i smotrama županijske razine postižu vrhunske uspjehe i plasiraju se na natjecanja više, međužupanijske i državne razine.</w:t>
      </w:r>
    </w:p>
    <w:p w:rsidR="00E762E4" w:rsidRDefault="00E762E4" w:rsidP="00112BA4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E762E4" w:rsidRDefault="00784048" w:rsidP="00E762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581C">
        <w:rPr>
          <w:rFonts w:ascii="Arial" w:hAnsi="Arial" w:cs="Arial"/>
          <w:b/>
          <w:sz w:val="20"/>
          <w:szCs w:val="20"/>
        </w:rPr>
        <w:t>ZAKONSKE I DRUGE PODLOGE NA KOJIMA SE PROGRAM ZASNIVA</w:t>
      </w:r>
      <w:r w:rsidR="000652CE">
        <w:rPr>
          <w:rFonts w:ascii="Arial" w:hAnsi="Arial" w:cs="Arial"/>
          <w:b/>
          <w:sz w:val="20"/>
          <w:szCs w:val="20"/>
        </w:rPr>
        <w:t>:</w:t>
      </w:r>
    </w:p>
    <w:p w:rsidR="00E762E4" w:rsidRDefault="00E762E4" w:rsidP="00E762E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149" w:rsidRDefault="00E762E4" w:rsidP="009C233A">
      <w:pPr>
        <w:jc w:val="both"/>
        <w:rPr>
          <w:rFonts w:ascii="Arial" w:hAnsi="Arial" w:cs="Arial"/>
          <w:b/>
          <w:sz w:val="20"/>
          <w:szCs w:val="20"/>
        </w:rPr>
      </w:pPr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Zakon o odgoju i obrazovanju u osnovnoj i srednjoj školi (NN </w:t>
      </w:r>
      <w:hyperlink r:id="rId39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87/08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40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86/09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41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92/10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42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105/10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43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90/11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44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5/12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45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16/12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46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86/12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47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126/12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</w:t>
      </w:r>
      <w:hyperlink r:id="rId48" w:history="1">
        <w:r w:rsidRPr="001B7B6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hr-HR"/>
          </w:rPr>
          <w:t>94/13</w:t>
        </w:r>
      </w:hyperlink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, 136/14-RUSHR, 152/14, 7/17</w:t>
      </w:r>
      <w:r w:rsidR="00213C9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, 68/18, 98/19, 64/20</w:t>
      </w:r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), Državni pedagoški standard srednjoškolskog sustava odgoja i obrazovanja (NN 63/08, 90/10), Zakon o ustanovama (NN br. 76/93, 29/97, 47/99, 35/08</w:t>
      </w:r>
      <w:r w:rsidR="00213C9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, 127/19</w:t>
      </w:r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), Zakon o strukovnom obrazovanju (NN 30/09, 24/10, 22/13</w:t>
      </w:r>
      <w:r w:rsidR="00213C9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, 25/18, 69/22</w:t>
      </w:r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),Godišnji plan i program rada za </w:t>
      </w:r>
      <w:proofErr w:type="spellStart"/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šk.god</w:t>
      </w:r>
      <w:proofErr w:type="spellEnd"/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. 20</w:t>
      </w:r>
      <w:r w:rsidR="00F03B0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2</w:t>
      </w:r>
      <w:r w:rsidR="00213C9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2</w:t>
      </w:r>
      <w:r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./20</w:t>
      </w:r>
      <w:r w:rsidR="00303B97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2</w:t>
      </w:r>
      <w:r w:rsidR="00213C9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3</w:t>
      </w:r>
      <w:r w:rsidRPr="00BC2DE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C6768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5C6768"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Nacionalni kurikulum</w:t>
      </w:r>
      <w:r w:rsidR="00213C9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za strukovno obrazovanje</w:t>
      </w:r>
      <w:r w:rsidR="005C6768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(NN 62/2018)</w:t>
      </w:r>
      <w:r w:rsidR="005C6768"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, Školski </w:t>
      </w:r>
      <w:proofErr w:type="spellStart"/>
      <w:r w:rsidR="005C6768"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kurikul</w:t>
      </w:r>
      <w:proofErr w:type="spellEnd"/>
      <w:r w:rsidR="005C6768"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za </w:t>
      </w:r>
      <w:proofErr w:type="spellStart"/>
      <w:r w:rsidR="005C6768"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šk.god</w:t>
      </w:r>
      <w:proofErr w:type="spellEnd"/>
      <w:r w:rsidR="005C6768"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. 20</w:t>
      </w:r>
      <w:r w:rsidR="00F03B0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2</w:t>
      </w:r>
      <w:r w:rsidR="00213C9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2</w:t>
      </w:r>
      <w:r w:rsidR="005C6768"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./20</w:t>
      </w:r>
      <w:r w:rsidR="00303B97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2</w:t>
      </w:r>
      <w:r w:rsidR="00213C9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3</w:t>
      </w:r>
      <w:r w:rsidR="005C6768" w:rsidRPr="001B7B6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.,</w:t>
      </w:r>
      <w:r w:rsidR="005C6768" w:rsidRPr="00BC2DE3">
        <w:rPr>
          <w:rFonts w:ascii="Arial" w:hAnsi="Arial" w:cs="Arial"/>
          <w:sz w:val="20"/>
          <w:szCs w:val="20"/>
        </w:rPr>
        <w:t xml:space="preserve">Zakon o proračunu (NN </w:t>
      </w:r>
      <w:r w:rsidR="00213C9F">
        <w:rPr>
          <w:rFonts w:ascii="Arial" w:hAnsi="Arial" w:cs="Arial"/>
          <w:sz w:val="20"/>
          <w:szCs w:val="20"/>
        </w:rPr>
        <w:t>144/21</w:t>
      </w:r>
      <w:r w:rsidR="005C6768" w:rsidRPr="00BC2DE3">
        <w:rPr>
          <w:rFonts w:ascii="Arial" w:hAnsi="Arial" w:cs="Arial"/>
          <w:sz w:val="20"/>
          <w:szCs w:val="20"/>
        </w:rPr>
        <w:t>), Pravilnik o proračunskom računovodstvu i računskom planu (NN 124/2014, 115/15, 87/16</w:t>
      </w:r>
      <w:r w:rsidR="00213C9F">
        <w:rPr>
          <w:rFonts w:ascii="Arial" w:hAnsi="Arial" w:cs="Arial"/>
          <w:sz w:val="20"/>
          <w:szCs w:val="20"/>
        </w:rPr>
        <w:t xml:space="preserve">, </w:t>
      </w:r>
      <w:r w:rsidR="00303B97">
        <w:rPr>
          <w:rFonts w:ascii="Arial" w:hAnsi="Arial" w:cs="Arial"/>
          <w:sz w:val="20"/>
          <w:szCs w:val="20"/>
        </w:rPr>
        <w:t>3/18</w:t>
      </w:r>
      <w:r w:rsidR="00213C9F">
        <w:rPr>
          <w:rFonts w:ascii="Arial" w:hAnsi="Arial" w:cs="Arial"/>
          <w:sz w:val="20"/>
          <w:szCs w:val="20"/>
        </w:rPr>
        <w:t>, 129/19, 108/20</w:t>
      </w:r>
      <w:r w:rsidR="005C6768" w:rsidRPr="00BC2DE3">
        <w:rPr>
          <w:rFonts w:ascii="Arial" w:hAnsi="Arial" w:cs="Arial"/>
          <w:sz w:val="20"/>
          <w:szCs w:val="20"/>
        </w:rPr>
        <w:t xml:space="preserve">), </w:t>
      </w:r>
      <w:r w:rsidR="009C233A" w:rsidRPr="009C233A">
        <w:rPr>
          <w:rFonts w:ascii="Arial" w:hAnsi="Arial" w:cs="Arial"/>
          <w:sz w:val="20"/>
          <w:szCs w:val="20"/>
        </w:rPr>
        <w:t xml:space="preserve">Uputa proračunskim korisnicima za izradu proračuna Primorsko-goranske županije za razdoblje 2023.-2025. godine (Klasa: 053-02/22-01/37; </w:t>
      </w:r>
      <w:proofErr w:type="spellStart"/>
      <w:r w:rsidR="009C233A" w:rsidRPr="009C233A">
        <w:rPr>
          <w:rFonts w:ascii="Arial" w:hAnsi="Arial" w:cs="Arial"/>
          <w:sz w:val="20"/>
          <w:szCs w:val="20"/>
        </w:rPr>
        <w:t>Ur.broj</w:t>
      </w:r>
      <w:proofErr w:type="spellEnd"/>
      <w:r w:rsidR="009C233A" w:rsidRPr="009C233A">
        <w:rPr>
          <w:rFonts w:ascii="Arial" w:hAnsi="Arial" w:cs="Arial"/>
          <w:sz w:val="20"/>
          <w:szCs w:val="20"/>
        </w:rPr>
        <w:t>:  2170-05/9-22-42 od 29. rujna 2022.)</w:t>
      </w:r>
      <w:r w:rsidR="009C233A">
        <w:rPr>
          <w:rFonts w:ascii="Arial" w:hAnsi="Arial" w:cs="Arial"/>
          <w:sz w:val="20"/>
          <w:szCs w:val="20"/>
        </w:rPr>
        <w:t>.</w:t>
      </w:r>
    </w:p>
    <w:p w:rsidR="00087CB6" w:rsidRDefault="00087CB6" w:rsidP="00087C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</w:p>
    <w:p w:rsidR="00087CB6" w:rsidRDefault="00087CB6" w:rsidP="00087C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E793E" w:rsidRDefault="00087CB6" w:rsidP="00E00BF4">
      <w:pPr>
        <w:jc w:val="both"/>
        <w:rPr>
          <w:rFonts w:ascii="Arial" w:hAnsi="Arial" w:cs="Arial"/>
          <w:sz w:val="20"/>
          <w:szCs w:val="20"/>
        </w:rPr>
      </w:pPr>
      <w:r w:rsidRPr="00087CB6">
        <w:rPr>
          <w:rFonts w:ascii="Arial" w:hAnsi="Arial" w:cs="Arial"/>
          <w:sz w:val="20"/>
          <w:szCs w:val="20"/>
        </w:rPr>
        <w:t>Svake</w:t>
      </w:r>
      <w:r>
        <w:rPr>
          <w:rFonts w:ascii="Arial" w:hAnsi="Arial" w:cs="Arial"/>
          <w:sz w:val="20"/>
          <w:szCs w:val="20"/>
        </w:rPr>
        <w:t xml:space="preserve"> godine organiziraju se natjecanja u znanju i vještinama na školskoj razini nakon kojih se učenici s postignutim vrhunskim rezultatima plasiraju na daljnja natjecanja na županijskoj</w:t>
      </w:r>
      <w:r w:rsidR="00A2610C">
        <w:rPr>
          <w:rFonts w:ascii="Arial" w:hAnsi="Arial" w:cs="Arial"/>
          <w:sz w:val="20"/>
          <w:szCs w:val="20"/>
        </w:rPr>
        <w:t xml:space="preserve">, međužupanijskoj </w:t>
      </w:r>
      <w:r>
        <w:rPr>
          <w:rFonts w:ascii="Arial" w:hAnsi="Arial" w:cs="Arial"/>
          <w:sz w:val="20"/>
          <w:szCs w:val="20"/>
        </w:rPr>
        <w:t xml:space="preserve"> pa sve do državne razine.</w:t>
      </w:r>
      <w:r w:rsidR="009842B0">
        <w:rPr>
          <w:rFonts w:ascii="Arial" w:hAnsi="Arial" w:cs="Arial"/>
          <w:sz w:val="20"/>
          <w:szCs w:val="20"/>
        </w:rPr>
        <w:t xml:space="preserve"> </w:t>
      </w:r>
      <w:r w:rsidR="003212F0">
        <w:rPr>
          <w:rFonts w:ascii="Arial" w:hAnsi="Arial" w:cs="Arial"/>
          <w:sz w:val="20"/>
          <w:szCs w:val="20"/>
        </w:rPr>
        <w:t>Agencije ASOO i AZO</w:t>
      </w:r>
      <w:r w:rsidR="009469FC">
        <w:rPr>
          <w:rFonts w:ascii="Arial" w:hAnsi="Arial" w:cs="Arial"/>
          <w:sz w:val="20"/>
          <w:szCs w:val="20"/>
        </w:rPr>
        <w:t>O</w:t>
      </w:r>
      <w:r w:rsidR="00932835">
        <w:rPr>
          <w:rFonts w:ascii="Arial" w:hAnsi="Arial" w:cs="Arial"/>
          <w:sz w:val="20"/>
          <w:szCs w:val="20"/>
        </w:rPr>
        <w:t xml:space="preserve"> </w:t>
      </w:r>
      <w:r w:rsidR="007F4681">
        <w:rPr>
          <w:rFonts w:ascii="Arial" w:hAnsi="Arial" w:cs="Arial"/>
          <w:sz w:val="20"/>
          <w:szCs w:val="20"/>
        </w:rPr>
        <w:t xml:space="preserve">(AZOO </w:t>
      </w:r>
      <w:r w:rsidR="003212F0">
        <w:rPr>
          <w:rFonts w:ascii="Arial" w:hAnsi="Arial" w:cs="Arial"/>
          <w:sz w:val="20"/>
          <w:szCs w:val="20"/>
        </w:rPr>
        <w:t>djelomično</w:t>
      </w:r>
      <w:r w:rsidR="007F4681">
        <w:rPr>
          <w:rFonts w:ascii="Arial" w:hAnsi="Arial" w:cs="Arial"/>
          <w:sz w:val="20"/>
          <w:szCs w:val="20"/>
        </w:rPr>
        <w:t>)</w:t>
      </w:r>
      <w:r w:rsidR="00932835">
        <w:rPr>
          <w:rFonts w:ascii="Arial" w:hAnsi="Arial" w:cs="Arial"/>
          <w:sz w:val="20"/>
          <w:szCs w:val="20"/>
        </w:rPr>
        <w:t xml:space="preserve"> organiziraju i financiraju ili</w:t>
      </w:r>
      <w:r w:rsidR="003212F0">
        <w:rPr>
          <w:rFonts w:ascii="Arial" w:hAnsi="Arial" w:cs="Arial"/>
          <w:sz w:val="20"/>
          <w:szCs w:val="20"/>
        </w:rPr>
        <w:t xml:space="preserve"> refundiraju </w:t>
      </w:r>
      <w:r w:rsidR="009842B0">
        <w:rPr>
          <w:rFonts w:ascii="Arial" w:hAnsi="Arial" w:cs="Arial"/>
          <w:sz w:val="20"/>
          <w:szCs w:val="20"/>
        </w:rPr>
        <w:t xml:space="preserve">prijevozne </w:t>
      </w:r>
      <w:r w:rsidR="003212F0">
        <w:rPr>
          <w:rFonts w:ascii="Arial" w:hAnsi="Arial" w:cs="Arial"/>
          <w:sz w:val="20"/>
          <w:szCs w:val="20"/>
        </w:rPr>
        <w:t>troškove eventualnog odlaska na državna natjecanja</w:t>
      </w:r>
      <w:r w:rsidR="007F4681">
        <w:rPr>
          <w:rFonts w:ascii="Arial" w:hAnsi="Arial" w:cs="Arial"/>
          <w:sz w:val="20"/>
          <w:szCs w:val="20"/>
        </w:rPr>
        <w:t xml:space="preserve"> i smotre </w:t>
      </w:r>
      <w:r w:rsidR="003212F0">
        <w:rPr>
          <w:rFonts w:ascii="Arial" w:hAnsi="Arial" w:cs="Arial"/>
          <w:sz w:val="20"/>
          <w:szCs w:val="20"/>
        </w:rPr>
        <w:t xml:space="preserve"> dok se planirani odlasci na niže rangirana natjecanja i smotre radova</w:t>
      </w:r>
      <w:r w:rsidR="002E793E">
        <w:rPr>
          <w:rFonts w:ascii="Arial" w:hAnsi="Arial" w:cs="Arial"/>
          <w:sz w:val="20"/>
          <w:szCs w:val="20"/>
        </w:rPr>
        <w:t xml:space="preserve"> te iznos</w:t>
      </w:r>
      <w:r w:rsidR="009842B0">
        <w:rPr>
          <w:rFonts w:ascii="Arial" w:hAnsi="Arial" w:cs="Arial"/>
          <w:sz w:val="20"/>
          <w:szCs w:val="20"/>
        </w:rPr>
        <w:t>i</w:t>
      </w:r>
      <w:r w:rsidR="002E793E">
        <w:rPr>
          <w:rFonts w:ascii="Arial" w:hAnsi="Arial" w:cs="Arial"/>
          <w:sz w:val="20"/>
          <w:szCs w:val="20"/>
        </w:rPr>
        <w:t xml:space="preserve"> </w:t>
      </w:r>
      <w:r w:rsidR="009842B0">
        <w:rPr>
          <w:rFonts w:ascii="Arial" w:hAnsi="Arial" w:cs="Arial"/>
          <w:sz w:val="20"/>
          <w:szCs w:val="20"/>
        </w:rPr>
        <w:t>dnevnica mentorima učenika</w:t>
      </w:r>
      <w:r w:rsidR="002E793E">
        <w:rPr>
          <w:rFonts w:ascii="Arial" w:hAnsi="Arial" w:cs="Arial"/>
          <w:sz w:val="20"/>
          <w:szCs w:val="20"/>
        </w:rPr>
        <w:t>,</w:t>
      </w:r>
      <w:r w:rsidR="009842B0">
        <w:rPr>
          <w:rFonts w:ascii="Arial" w:hAnsi="Arial" w:cs="Arial"/>
          <w:sz w:val="20"/>
          <w:szCs w:val="20"/>
        </w:rPr>
        <w:t xml:space="preserve"> </w:t>
      </w:r>
      <w:r w:rsidR="00ED764B">
        <w:rPr>
          <w:rFonts w:ascii="Arial" w:hAnsi="Arial" w:cs="Arial"/>
          <w:sz w:val="20"/>
          <w:szCs w:val="20"/>
        </w:rPr>
        <w:t>osigura</w:t>
      </w:r>
      <w:r w:rsidR="00805187">
        <w:rPr>
          <w:rFonts w:ascii="Arial" w:hAnsi="Arial" w:cs="Arial"/>
          <w:sz w:val="20"/>
          <w:szCs w:val="20"/>
        </w:rPr>
        <w:t>vaju iz odobrenih</w:t>
      </w:r>
      <w:r w:rsidR="00ED764B">
        <w:rPr>
          <w:rFonts w:ascii="Arial" w:hAnsi="Arial" w:cs="Arial"/>
          <w:sz w:val="20"/>
          <w:szCs w:val="20"/>
        </w:rPr>
        <w:t xml:space="preserve"> sredst</w:t>
      </w:r>
      <w:r w:rsidR="00805187">
        <w:rPr>
          <w:rFonts w:ascii="Arial" w:hAnsi="Arial" w:cs="Arial"/>
          <w:sz w:val="20"/>
          <w:szCs w:val="20"/>
        </w:rPr>
        <w:t>a</w:t>
      </w:r>
      <w:r w:rsidR="00ED764B">
        <w:rPr>
          <w:rFonts w:ascii="Arial" w:hAnsi="Arial" w:cs="Arial"/>
          <w:sz w:val="20"/>
          <w:szCs w:val="20"/>
        </w:rPr>
        <w:t>va županijskog proračuna</w:t>
      </w:r>
      <w:r w:rsidR="00805187">
        <w:rPr>
          <w:rFonts w:ascii="Arial" w:hAnsi="Arial" w:cs="Arial"/>
          <w:sz w:val="20"/>
          <w:szCs w:val="20"/>
        </w:rPr>
        <w:t xml:space="preserve"> te vlastitih prihoda </w:t>
      </w:r>
      <w:r w:rsidR="003212F0">
        <w:rPr>
          <w:rFonts w:ascii="Arial" w:hAnsi="Arial" w:cs="Arial"/>
          <w:sz w:val="20"/>
          <w:szCs w:val="20"/>
        </w:rPr>
        <w:t xml:space="preserve">Škole. </w:t>
      </w:r>
    </w:p>
    <w:p w:rsidR="00ED764B" w:rsidRPr="00333AC4" w:rsidRDefault="003212F0" w:rsidP="00E00BF4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33AC4">
        <w:rPr>
          <w:rFonts w:ascii="Arial" w:hAnsi="Arial" w:cs="Arial"/>
          <w:sz w:val="20"/>
          <w:szCs w:val="20"/>
        </w:rPr>
        <w:t>Okvirnim planom iz Uputa PGŽ za ovu namjenu</w:t>
      </w:r>
      <w:r w:rsidR="00E00BF4" w:rsidRPr="00333AC4">
        <w:rPr>
          <w:rFonts w:ascii="Arial" w:hAnsi="Arial" w:cs="Arial"/>
          <w:sz w:val="20"/>
          <w:szCs w:val="20"/>
        </w:rPr>
        <w:t>, iz županijskog proračuna</w:t>
      </w:r>
      <w:r w:rsidRPr="00333AC4">
        <w:rPr>
          <w:rFonts w:ascii="Arial" w:hAnsi="Arial" w:cs="Arial"/>
          <w:sz w:val="20"/>
          <w:szCs w:val="20"/>
        </w:rPr>
        <w:t xml:space="preserve"> osigurana </w:t>
      </w:r>
      <w:r w:rsidR="00805187">
        <w:rPr>
          <w:rFonts w:ascii="Arial" w:hAnsi="Arial" w:cs="Arial"/>
          <w:sz w:val="20"/>
          <w:szCs w:val="20"/>
        </w:rPr>
        <w:t xml:space="preserve">su </w:t>
      </w:r>
      <w:r w:rsidR="00805187" w:rsidRPr="00333AC4">
        <w:rPr>
          <w:rFonts w:ascii="Arial" w:hAnsi="Arial" w:cs="Arial"/>
          <w:sz w:val="20"/>
          <w:szCs w:val="20"/>
        </w:rPr>
        <w:t xml:space="preserve">nam </w:t>
      </w:r>
      <w:r w:rsidRPr="00333AC4">
        <w:rPr>
          <w:rFonts w:ascii="Arial" w:hAnsi="Arial" w:cs="Arial"/>
          <w:sz w:val="20"/>
          <w:szCs w:val="20"/>
        </w:rPr>
        <w:t>sredstva za 20</w:t>
      </w:r>
      <w:r w:rsidR="007F4681" w:rsidRPr="00333AC4">
        <w:rPr>
          <w:rFonts w:ascii="Arial" w:hAnsi="Arial" w:cs="Arial"/>
          <w:sz w:val="20"/>
          <w:szCs w:val="20"/>
        </w:rPr>
        <w:t>2</w:t>
      </w:r>
      <w:r w:rsidR="00932835">
        <w:rPr>
          <w:rFonts w:ascii="Arial" w:hAnsi="Arial" w:cs="Arial"/>
          <w:sz w:val="20"/>
          <w:szCs w:val="20"/>
        </w:rPr>
        <w:t>3</w:t>
      </w:r>
      <w:r w:rsidRPr="00333AC4">
        <w:rPr>
          <w:rFonts w:ascii="Arial" w:hAnsi="Arial" w:cs="Arial"/>
          <w:sz w:val="20"/>
          <w:szCs w:val="20"/>
        </w:rPr>
        <w:t>.g.</w:t>
      </w:r>
      <w:r w:rsidR="00805187">
        <w:rPr>
          <w:rFonts w:ascii="Arial" w:hAnsi="Arial" w:cs="Arial"/>
          <w:sz w:val="20"/>
          <w:szCs w:val="20"/>
        </w:rPr>
        <w:t xml:space="preserve"> u iznosu </w:t>
      </w:r>
      <w:r w:rsidR="00805187" w:rsidRPr="007F22C4">
        <w:rPr>
          <w:rFonts w:ascii="Arial" w:hAnsi="Arial" w:cs="Arial"/>
          <w:sz w:val="20"/>
          <w:szCs w:val="20"/>
        </w:rPr>
        <w:t xml:space="preserve">od </w:t>
      </w:r>
      <w:r w:rsidR="007F22C4">
        <w:rPr>
          <w:rFonts w:ascii="Arial" w:hAnsi="Arial" w:cs="Arial"/>
          <w:sz w:val="20"/>
          <w:szCs w:val="20"/>
        </w:rPr>
        <w:t>663,61</w:t>
      </w:r>
      <w:r w:rsidR="007F22C4" w:rsidRPr="007F22C4">
        <w:rPr>
          <w:rFonts w:ascii="Arial" w:hAnsi="Arial" w:cs="Arial"/>
          <w:sz w:val="20"/>
          <w:szCs w:val="20"/>
        </w:rPr>
        <w:t xml:space="preserve"> EUR</w:t>
      </w:r>
      <w:r w:rsidR="00805187">
        <w:rPr>
          <w:rFonts w:ascii="Arial" w:hAnsi="Arial" w:cs="Arial"/>
          <w:sz w:val="20"/>
          <w:szCs w:val="20"/>
        </w:rPr>
        <w:t>.</w:t>
      </w:r>
      <w:r w:rsidR="00932835">
        <w:rPr>
          <w:rFonts w:ascii="Arial" w:hAnsi="Arial" w:cs="Arial"/>
          <w:sz w:val="20"/>
          <w:szCs w:val="20"/>
        </w:rPr>
        <w:t xml:space="preserve"> </w:t>
      </w:r>
      <w:r w:rsidR="00805187">
        <w:rPr>
          <w:rFonts w:ascii="Arial" w:hAnsi="Arial" w:cs="Arial"/>
          <w:sz w:val="20"/>
          <w:szCs w:val="20"/>
        </w:rPr>
        <w:t xml:space="preserve">Iz državnog proračuna planirano je ostvarenje u </w:t>
      </w:r>
      <w:r w:rsidR="00805187" w:rsidRPr="007F22C4">
        <w:rPr>
          <w:rFonts w:ascii="Arial" w:hAnsi="Arial" w:cs="Arial"/>
          <w:sz w:val="20"/>
          <w:szCs w:val="20"/>
        </w:rPr>
        <w:t xml:space="preserve">iznosu od </w:t>
      </w:r>
      <w:r w:rsidR="007F22C4" w:rsidRPr="007F22C4">
        <w:rPr>
          <w:rFonts w:ascii="Arial" w:hAnsi="Arial" w:cs="Arial"/>
          <w:sz w:val="20"/>
          <w:szCs w:val="20"/>
        </w:rPr>
        <w:t>119,19 EUR</w:t>
      </w:r>
      <w:r w:rsidR="00805187">
        <w:rPr>
          <w:rFonts w:ascii="Arial" w:hAnsi="Arial" w:cs="Arial"/>
          <w:sz w:val="20"/>
          <w:szCs w:val="20"/>
        </w:rPr>
        <w:t>.</w:t>
      </w:r>
    </w:p>
    <w:p w:rsidR="003423B6" w:rsidRDefault="003423B6" w:rsidP="00ED76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D764B" w:rsidRDefault="00ED764B" w:rsidP="00ED76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23B6">
        <w:rPr>
          <w:rFonts w:ascii="Arial" w:hAnsi="Arial" w:cs="Arial"/>
          <w:b/>
          <w:sz w:val="20"/>
          <w:szCs w:val="20"/>
        </w:rPr>
        <w:t>RAZLOG ODSTUPANJA OD PROŠLOGODINJIH PROJEKCIJA:</w:t>
      </w:r>
    </w:p>
    <w:p w:rsidR="00087CB6" w:rsidRDefault="00087CB6" w:rsidP="0069236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764B" w:rsidRPr="003423B6" w:rsidRDefault="003423B6" w:rsidP="006923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423B6">
        <w:rPr>
          <w:rFonts w:ascii="Arial" w:hAnsi="Arial" w:cs="Arial"/>
          <w:sz w:val="20"/>
          <w:szCs w:val="20"/>
        </w:rPr>
        <w:t>Prošlogodišnja projekcija za 2023.g. planirana je u iznosu od 782,80 EUR, a sadašnji plan za 2023.g. iznosi također 782,80 EUR što ukazuje da nema nikakvog odstupanja od prošlogodišnje projekcije.</w:t>
      </w:r>
    </w:p>
    <w:p w:rsidR="00C64D20" w:rsidRPr="0020330F" w:rsidRDefault="00C64D20" w:rsidP="00C64D2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0330F">
        <w:rPr>
          <w:rFonts w:ascii="Arial" w:hAnsi="Arial" w:cs="Arial"/>
          <w:b/>
          <w:sz w:val="20"/>
          <w:szCs w:val="20"/>
        </w:rPr>
        <w:lastRenderedPageBreak/>
        <w:t>IZVJEŠTAJ O POSTIGNUTIM CILJEVIMA I REZULTATIMA PROGRAMA TEMELJENIM NA POKAZATELJIMA USPJEŠNOSTI U PRETHODNOJ GODINI</w:t>
      </w:r>
      <w:r w:rsidRPr="0020330F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112BA4" w:rsidRDefault="00784048" w:rsidP="00784048">
      <w:pPr>
        <w:tabs>
          <w:tab w:val="left" w:pos="2977"/>
        </w:tabs>
        <w:spacing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890E09" w:rsidRDefault="00C64D20" w:rsidP="00112B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Tijekom </w:t>
      </w:r>
      <w:r w:rsidR="00890E09">
        <w:rPr>
          <w:rFonts w:ascii="Arial" w:hAnsi="Arial" w:cs="Arial"/>
          <w:sz w:val="20"/>
          <w:szCs w:val="20"/>
        </w:rPr>
        <w:t>školske 20</w:t>
      </w:r>
      <w:r w:rsidR="00C83AB1">
        <w:rPr>
          <w:rFonts w:ascii="Arial" w:hAnsi="Arial" w:cs="Arial"/>
          <w:sz w:val="20"/>
          <w:szCs w:val="20"/>
        </w:rPr>
        <w:t>2</w:t>
      </w:r>
      <w:r w:rsidR="007F22C4">
        <w:rPr>
          <w:rFonts w:ascii="Arial" w:hAnsi="Arial" w:cs="Arial"/>
          <w:sz w:val="20"/>
          <w:szCs w:val="20"/>
        </w:rPr>
        <w:t>1</w:t>
      </w:r>
      <w:r w:rsidR="00890E09">
        <w:rPr>
          <w:rFonts w:ascii="Arial" w:hAnsi="Arial" w:cs="Arial"/>
          <w:sz w:val="20"/>
          <w:szCs w:val="20"/>
        </w:rPr>
        <w:t>./20</w:t>
      </w:r>
      <w:r w:rsidR="00C83AB1">
        <w:rPr>
          <w:rFonts w:ascii="Arial" w:hAnsi="Arial" w:cs="Arial"/>
          <w:sz w:val="20"/>
          <w:szCs w:val="20"/>
        </w:rPr>
        <w:t>2</w:t>
      </w:r>
      <w:r w:rsidR="007F22C4">
        <w:rPr>
          <w:rFonts w:ascii="Arial" w:hAnsi="Arial" w:cs="Arial"/>
          <w:sz w:val="20"/>
          <w:szCs w:val="20"/>
        </w:rPr>
        <w:t>2</w:t>
      </w:r>
      <w:r w:rsidR="00890E09">
        <w:rPr>
          <w:rFonts w:ascii="Arial" w:hAnsi="Arial" w:cs="Arial"/>
          <w:sz w:val="20"/>
          <w:szCs w:val="20"/>
        </w:rPr>
        <w:t>.g.</w:t>
      </w:r>
      <w:r>
        <w:rPr>
          <w:rFonts w:ascii="Arial" w:hAnsi="Arial" w:cs="Arial"/>
          <w:sz w:val="20"/>
          <w:szCs w:val="20"/>
        </w:rPr>
        <w:t xml:space="preserve"> naši su učenici sudjelovali na brojnim natjecanjima i smotrama radova na kojima su postizali zapažene uspjehe</w:t>
      </w:r>
      <w:r w:rsidR="00890E09">
        <w:rPr>
          <w:rFonts w:ascii="Arial" w:hAnsi="Arial" w:cs="Arial"/>
          <w:sz w:val="20"/>
          <w:szCs w:val="20"/>
        </w:rPr>
        <w:t>:</w:t>
      </w:r>
    </w:p>
    <w:p w:rsidR="00FF512F" w:rsidRPr="00784048" w:rsidRDefault="002B789D" w:rsidP="00FF512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Međunarodna izložba inovacija ARCA 2021. – sekcija Elektrotehničari inovatori osvojili su jednu zlatnu, jednu srebrnu te tri brončane medalje</w:t>
      </w:r>
    </w:p>
    <w:p w:rsidR="00890E09" w:rsidRPr="00784048" w:rsidRDefault="002B789D" w:rsidP="00890E09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Hrvatski salon inovacija s međunarodnim sudjelovanjem – INOVA – BUDI UZOR osvojena zlatna i srebrna medalja</w:t>
      </w:r>
    </w:p>
    <w:p w:rsidR="00507062" w:rsidRPr="00784048" w:rsidRDefault="00507062" w:rsidP="00890E09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784048">
        <w:rPr>
          <w:rFonts w:ascii="Arial" w:hAnsi="Arial" w:cs="Arial"/>
          <w:i/>
          <w:sz w:val="20"/>
          <w:szCs w:val="20"/>
        </w:rPr>
        <w:t xml:space="preserve">INOVA MLADI </w:t>
      </w:r>
      <w:r w:rsidR="002B789D">
        <w:rPr>
          <w:rFonts w:ascii="Arial" w:hAnsi="Arial" w:cs="Arial"/>
          <w:i/>
          <w:sz w:val="20"/>
          <w:szCs w:val="20"/>
        </w:rPr>
        <w:t>2021.</w:t>
      </w:r>
      <w:r w:rsidRPr="00784048">
        <w:rPr>
          <w:rFonts w:ascii="Arial" w:hAnsi="Arial" w:cs="Arial"/>
          <w:i/>
          <w:sz w:val="20"/>
          <w:szCs w:val="20"/>
        </w:rPr>
        <w:t>u Zagrebu –</w:t>
      </w:r>
      <w:r w:rsidRPr="00784048">
        <w:rPr>
          <w:rFonts w:ascii="Arial" w:hAnsi="Arial" w:cs="Arial"/>
          <w:sz w:val="20"/>
          <w:szCs w:val="20"/>
        </w:rPr>
        <w:t xml:space="preserve"> sudjeloval</w:t>
      </w:r>
      <w:r w:rsidR="00D92F9D" w:rsidRPr="00784048">
        <w:rPr>
          <w:rFonts w:ascii="Arial" w:hAnsi="Arial" w:cs="Arial"/>
          <w:sz w:val="20"/>
          <w:szCs w:val="20"/>
        </w:rPr>
        <w:t>o</w:t>
      </w:r>
      <w:r w:rsidR="009842B0">
        <w:rPr>
          <w:rFonts w:ascii="Arial" w:hAnsi="Arial" w:cs="Arial"/>
          <w:sz w:val="20"/>
          <w:szCs w:val="20"/>
        </w:rPr>
        <w:t xml:space="preserve"> </w:t>
      </w:r>
      <w:r w:rsidR="00D92F9D" w:rsidRPr="00784048">
        <w:rPr>
          <w:rFonts w:ascii="Arial" w:hAnsi="Arial" w:cs="Arial"/>
          <w:sz w:val="20"/>
          <w:szCs w:val="20"/>
        </w:rPr>
        <w:t>je</w:t>
      </w:r>
      <w:r w:rsidR="009842B0">
        <w:rPr>
          <w:rFonts w:ascii="Arial" w:hAnsi="Arial" w:cs="Arial"/>
          <w:sz w:val="20"/>
          <w:szCs w:val="20"/>
        </w:rPr>
        <w:t xml:space="preserve"> </w:t>
      </w:r>
      <w:r w:rsidR="002B789D">
        <w:rPr>
          <w:rFonts w:ascii="Arial" w:hAnsi="Arial" w:cs="Arial"/>
          <w:sz w:val="20"/>
          <w:szCs w:val="20"/>
        </w:rPr>
        <w:t>šestoro</w:t>
      </w:r>
      <w:r w:rsidRPr="00784048">
        <w:rPr>
          <w:rFonts w:ascii="Arial" w:hAnsi="Arial" w:cs="Arial"/>
          <w:sz w:val="20"/>
          <w:szCs w:val="20"/>
        </w:rPr>
        <w:t xml:space="preserve"> učenika </w:t>
      </w:r>
      <w:r w:rsidR="00D92F9D" w:rsidRPr="00784048">
        <w:rPr>
          <w:rFonts w:ascii="Arial" w:hAnsi="Arial" w:cs="Arial"/>
          <w:sz w:val="20"/>
          <w:szCs w:val="20"/>
        </w:rPr>
        <w:t xml:space="preserve">te osvojili </w:t>
      </w:r>
      <w:r w:rsidR="002B789D">
        <w:rPr>
          <w:rFonts w:ascii="Arial" w:hAnsi="Arial" w:cs="Arial"/>
          <w:sz w:val="20"/>
          <w:szCs w:val="20"/>
        </w:rPr>
        <w:t>četiri prva, jedno drugo i jedno treće mjesto</w:t>
      </w:r>
    </w:p>
    <w:p w:rsidR="00272A2B" w:rsidRPr="00784048" w:rsidRDefault="00507062" w:rsidP="00112BA4">
      <w:pPr>
        <w:spacing w:line="240" w:lineRule="auto"/>
        <w:rPr>
          <w:rFonts w:ascii="Arial" w:hAnsi="Arial" w:cs="Arial"/>
          <w:sz w:val="20"/>
          <w:szCs w:val="20"/>
        </w:rPr>
      </w:pPr>
      <w:r w:rsidRPr="00784048">
        <w:rPr>
          <w:rFonts w:ascii="Arial" w:hAnsi="Arial" w:cs="Arial"/>
          <w:sz w:val="20"/>
          <w:szCs w:val="20"/>
        </w:rPr>
        <w:t>Na državna natjecanja</w:t>
      </w:r>
      <w:r w:rsidR="00C83AB1">
        <w:rPr>
          <w:rFonts w:ascii="Arial" w:hAnsi="Arial" w:cs="Arial"/>
          <w:sz w:val="20"/>
          <w:szCs w:val="20"/>
        </w:rPr>
        <w:t xml:space="preserve"> iz Matematike, Informatike i Fizike</w:t>
      </w:r>
      <w:r w:rsidRPr="00784048">
        <w:rPr>
          <w:rFonts w:ascii="Arial" w:hAnsi="Arial" w:cs="Arial"/>
          <w:sz w:val="20"/>
          <w:szCs w:val="20"/>
        </w:rPr>
        <w:t xml:space="preserve"> plasirao se </w:t>
      </w:r>
      <w:r w:rsidR="00333AC4" w:rsidRPr="00784048">
        <w:rPr>
          <w:rFonts w:ascii="Arial" w:hAnsi="Arial" w:cs="Arial"/>
          <w:sz w:val="20"/>
          <w:szCs w:val="20"/>
        </w:rPr>
        <w:t>učenik</w:t>
      </w:r>
      <w:r w:rsidR="00C83AB1">
        <w:rPr>
          <w:rFonts w:ascii="Arial" w:hAnsi="Arial" w:cs="Arial"/>
          <w:sz w:val="20"/>
          <w:szCs w:val="20"/>
        </w:rPr>
        <w:t xml:space="preserve"> 2.c razreda Simeon Stefanović te polučio sljedeće rezultate</w:t>
      </w:r>
      <w:r w:rsidR="00272A2B" w:rsidRPr="00784048">
        <w:rPr>
          <w:rFonts w:ascii="Arial" w:hAnsi="Arial" w:cs="Arial"/>
          <w:sz w:val="20"/>
          <w:szCs w:val="20"/>
        </w:rPr>
        <w:t>:</w:t>
      </w:r>
    </w:p>
    <w:p w:rsidR="00272A2B" w:rsidRDefault="00272A2B" w:rsidP="00272A2B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784048">
        <w:rPr>
          <w:rFonts w:ascii="Arial" w:hAnsi="Arial" w:cs="Arial"/>
          <w:sz w:val="20"/>
          <w:szCs w:val="20"/>
        </w:rPr>
        <w:t>na Državnom natjecanju iz Informatike</w:t>
      </w:r>
      <w:r w:rsidR="009842B0">
        <w:rPr>
          <w:rFonts w:ascii="Arial" w:hAnsi="Arial" w:cs="Arial"/>
          <w:sz w:val="20"/>
          <w:szCs w:val="20"/>
        </w:rPr>
        <w:t xml:space="preserve"> </w:t>
      </w:r>
      <w:r w:rsidR="00333AC4" w:rsidRPr="00C83AB1">
        <w:rPr>
          <w:rFonts w:ascii="Arial" w:hAnsi="Arial" w:cs="Arial"/>
          <w:sz w:val="20"/>
          <w:szCs w:val="20"/>
        </w:rPr>
        <w:t xml:space="preserve">osvojio </w:t>
      </w:r>
      <w:r w:rsidR="009E6015" w:rsidRPr="00C83AB1">
        <w:rPr>
          <w:rFonts w:ascii="Arial" w:hAnsi="Arial" w:cs="Arial"/>
          <w:sz w:val="20"/>
          <w:szCs w:val="20"/>
        </w:rPr>
        <w:t xml:space="preserve">1. </w:t>
      </w:r>
      <w:r w:rsidR="00C83AB1" w:rsidRPr="00C83AB1">
        <w:rPr>
          <w:rFonts w:ascii="Arial" w:hAnsi="Arial" w:cs="Arial"/>
          <w:sz w:val="20"/>
          <w:szCs w:val="20"/>
        </w:rPr>
        <w:t>m</w:t>
      </w:r>
      <w:r w:rsidR="009E6015" w:rsidRPr="00C83AB1">
        <w:rPr>
          <w:rFonts w:ascii="Arial" w:hAnsi="Arial" w:cs="Arial"/>
          <w:sz w:val="20"/>
          <w:szCs w:val="20"/>
        </w:rPr>
        <w:t>jesto</w:t>
      </w:r>
      <w:r w:rsidR="00C83AB1" w:rsidRPr="00C83AB1">
        <w:rPr>
          <w:rFonts w:ascii="Arial" w:hAnsi="Arial" w:cs="Arial"/>
          <w:sz w:val="20"/>
          <w:szCs w:val="20"/>
        </w:rPr>
        <w:t>;</w:t>
      </w:r>
    </w:p>
    <w:p w:rsidR="00C83AB1" w:rsidRDefault="00C83AB1" w:rsidP="00272A2B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Državnom natjecanju iz Matematike osvojio je 1. mjesto te</w:t>
      </w:r>
    </w:p>
    <w:p w:rsidR="00C83AB1" w:rsidRPr="00784048" w:rsidRDefault="00C83AB1" w:rsidP="00272A2B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Državnom natjecanju iz Fizike plasirao se na 9. mjesto</w:t>
      </w:r>
    </w:p>
    <w:p w:rsidR="009E6015" w:rsidRPr="009E6015" w:rsidRDefault="009E6015" w:rsidP="009E601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raznim županijskim natjecanjima i smotrama</w:t>
      </w:r>
      <w:r w:rsidR="00784048">
        <w:rPr>
          <w:rFonts w:ascii="Arial" w:hAnsi="Arial" w:cs="Arial"/>
          <w:sz w:val="20"/>
          <w:szCs w:val="20"/>
        </w:rPr>
        <w:t xml:space="preserve"> sudjelovalo </w:t>
      </w:r>
      <w:r w:rsidR="00784048" w:rsidRPr="0010508D">
        <w:rPr>
          <w:rFonts w:ascii="Arial" w:hAnsi="Arial" w:cs="Arial"/>
          <w:sz w:val="20"/>
          <w:szCs w:val="20"/>
        </w:rPr>
        <w:t xml:space="preserve">je </w:t>
      </w:r>
      <w:r w:rsidR="0010508D" w:rsidRPr="0010508D">
        <w:rPr>
          <w:rFonts w:ascii="Arial" w:hAnsi="Arial" w:cs="Arial"/>
          <w:sz w:val="20"/>
          <w:szCs w:val="20"/>
        </w:rPr>
        <w:t>13</w:t>
      </w:r>
      <w:r w:rsidR="00704330" w:rsidRPr="0010508D">
        <w:rPr>
          <w:rFonts w:ascii="Arial" w:hAnsi="Arial" w:cs="Arial"/>
          <w:sz w:val="20"/>
          <w:szCs w:val="20"/>
        </w:rPr>
        <w:t xml:space="preserve"> učenika</w:t>
      </w:r>
      <w:r w:rsidR="00704330">
        <w:rPr>
          <w:rFonts w:ascii="Arial" w:hAnsi="Arial" w:cs="Arial"/>
          <w:sz w:val="20"/>
          <w:szCs w:val="20"/>
        </w:rPr>
        <w:t xml:space="preserve"> od kojih su neki također ostvarili zapažene uspjehe od 1. do 3. mjesta.</w:t>
      </w:r>
    </w:p>
    <w:p w:rsidR="00EE6F31" w:rsidRPr="00C64D20" w:rsidRDefault="00EE6F31" w:rsidP="00112BA4">
      <w:pPr>
        <w:spacing w:line="240" w:lineRule="auto"/>
        <w:rPr>
          <w:rFonts w:ascii="Arial" w:hAnsi="Arial" w:cs="Arial"/>
          <w:sz w:val="20"/>
          <w:szCs w:val="20"/>
        </w:rPr>
      </w:pPr>
    </w:p>
    <w:p w:rsidR="00692361" w:rsidRDefault="00692361" w:rsidP="006923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692361" w:rsidRPr="00B52506" w:rsidRDefault="00692361" w:rsidP="0069236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692361" w:rsidRPr="00B52506" w:rsidRDefault="00692361" w:rsidP="0069236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757"/>
        <w:gridCol w:w="1701"/>
        <w:gridCol w:w="1843"/>
        <w:gridCol w:w="1842"/>
      </w:tblGrid>
      <w:tr w:rsidR="00692361" w:rsidRPr="00B52506" w:rsidTr="00C41B36">
        <w:trPr>
          <w:trHeight w:val="242"/>
        </w:trPr>
        <w:tc>
          <w:tcPr>
            <w:tcW w:w="604" w:type="dxa"/>
          </w:tcPr>
          <w:p w:rsidR="00692361" w:rsidRPr="00B52506" w:rsidRDefault="00692361" w:rsidP="00C41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R.b</w:t>
            </w:r>
            <w:proofErr w:type="spellEnd"/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757" w:type="dxa"/>
          </w:tcPr>
          <w:p w:rsidR="00692361" w:rsidRPr="00B52506" w:rsidRDefault="00692361" w:rsidP="00C41B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aktivnosti/projekta</w:t>
            </w:r>
          </w:p>
        </w:tc>
        <w:tc>
          <w:tcPr>
            <w:tcW w:w="1701" w:type="dxa"/>
          </w:tcPr>
          <w:p w:rsidR="00692361" w:rsidRPr="00B52506" w:rsidRDefault="00692361" w:rsidP="0056222E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</w:t>
            </w:r>
            <w:r w:rsidR="00A610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562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3" w:type="dxa"/>
          </w:tcPr>
          <w:p w:rsidR="00692361" w:rsidRPr="00B52506" w:rsidRDefault="00692361" w:rsidP="0056222E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</w:t>
            </w:r>
            <w:r w:rsidR="005C6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562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2" w:type="dxa"/>
          </w:tcPr>
          <w:p w:rsidR="00692361" w:rsidRPr="00B52506" w:rsidRDefault="00692361" w:rsidP="0056222E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562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</w:tr>
      <w:tr w:rsidR="00692361" w:rsidRPr="002151F0" w:rsidTr="00C41B36">
        <w:trPr>
          <w:trHeight w:val="242"/>
        </w:trPr>
        <w:tc>
          <w:tcPr>
            <w:tcW w:w="604" w:type="dxa"/>
          </w:tcPr>
          <w:p w:rsidR="00692361" w:rsidRPr="00B52506" w:rsidRDefault="00692361" w:rsidP="00C41B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5250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757" w:type="dxa"/>
          </w:tcPr>
          <w:p w:rsidR="00692361" w:rsidRPr="00B52506" w:rsidRDefault="00692361" w:rsidP="00692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Natjecanja i smotre u znanju, vještinama i sposobnostima</w:t>
            </w:r>
          </w:p>
        </w:tc>
        <w:tc>
          <w:tcPr>
            <w:tcW w:w="1701" w:type="dxa"/>
          </w:tcPr>
          <w:p w:rsidR="00692361" w:rsidRPr="00333AC4" w:rsidRDefault="007F22C4" w:rsidP="005C6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781,80</w:t>
            </w:r>
          </w:p>
        </w:tc>
        <w:tc>
          <w:tcPr>
            <w:tcW w:w="1843" w:type="dxa"/>
          </w:tcPr>
          <w:p w:rsidR="00692361" w:rsidRPr="005C6768" w:rsidRDefault="007F22C4" w:rsidP="005C6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781,80</w:t>
            </w:r>
          </w:p>
        </w:tc>
        <w:tc>
          <w:tcPr>
            <w:tcW w:w="1842" w:type="dxa"/>
          </w:tcPr>
          <w:p w:rsidR="00692361" w:rsidRPr="005C6768" w:rsidRDefault="007F22C4" w:rsidP="005C6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781,80</w:t>
            </w:r>
          </w:p>
        </w:tc>
      </w:tr>
      <w:tr w:rsidR="00692361" w:rsidRPr="00B52506" w:rsidTr="00C41B36">
        <w:trPr>
          <w:trHeight w:val="226"/>
        </w:trPr>
        <w:tc>
          <w:tcPr>
            <w:tcW w:w="604" w:type="dxa"/>
          </w:tcPr>
          <w:p w:rsidR="00692361" w:rsidRPr="00B52506" w:rsidRDefault="00692361" w:rsidP="00C41B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757" w:type="dxa"/>
          </w:tcPr>
          <w:p w:rsidR="00692361" w:rsidRPr="00692361" w:rsidRDefault="005C6768" w:rsidP="005C6768">
            <w:pPr>
              <w:pStyle w:val="Odlomakpopisa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B52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program:</w:t>
            </w:r>
          </w:p>
        </w:tc>
        <w:tc>
          <w:tcPr>
            <w:tcW w:w="1701" w:type="dxa"/>
          </w:tcPr>
          <w:p w:rsidR="00692361" w:rsidRPr="005C6768" w:rsidRDefault="007F22C4" w:rsidP="005C6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781,80</w:t>
            </w:r>
          </w:p>
        </w:tc>
        <w:tc>
          <w:tcPr>
            <w:tcW w:w="1843" w:type="dxa"/>
          </w:tcPr>
          <w:p w:rsidR="00692361" w:rsidRPr="005C6768" w:rsidRDefault="007F22C4" w:rsidP="005C6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781,80</w:t>
            </w:r>
          </w:p>
        </w:tc>
        <w:tc>
          <w:tcPr>
            <w:tcW w:w="1842" w:type="dxa"/>
          </w:tcPr>
          <w:p w:rsidR="005C6768" w:rsidRPr="005C6768" w:rsidRDefault="007F22C4" w:rsidP="005C6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781,80</w:t>
            </w:r>
          </w:p>
        </w:tc>
      </w:tr>
    </w:tbl>
    <w:p w:rsidR="00692361" w:rsidRDefault="00692361" w:rsidP="0069236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3D606F" w:rsidRDefault="003D606F" w:rsidP="00112BA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3F2D76" w:rsidRDefault="003F2D76" w:rsidP="00112BA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56D5E" w:rsidRPr="00756D5E" w:rsidRDefault="00756D5E" w:rsidP="00112BA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0508D">
        <w:rPr>
          <w:rFonts w:ascii="Arial" w:hAnsi="Arial" w:cs="Arial"/>
          <w:b/>
          <w:sz w:val="20"/>
          <w:szCs w:val="20"/>
        </w:rPr>
        <w:t>POKAZATELJI</w:t>
      </w:r>
      <w:r w:rsidRPr="00756D5E">
        <w:rPr>
          <w:rFonts w:ascii="Arial" w:hAnsi="Arial" w:cs="Arial"/>
          <w:b/>
          <w:sz w:val="20"/>
          <w:szCs w:val="20"/>
        </w:rPr>
        <w:t xml:space="preserve"> USPJEŠNOSTI: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01"/>
        <w:gridCol w:w="1276"/>
        <w:gridCol w:w="1417"/>
        <w:gridCol w:w="1276"/>
        <w:gridCol w:w="1276"/>
        <w:gridCol w:w="1275"/>
      </w:tblGrid>
      <w:tr w:rsidR="00756D5E" w:rsidRPr="001F7AE4" w:rsidTr="00756D5E">
        <w:trPr>
          <w:trHeight w:val="731"/>
        </w:trPr>
        <w:tc>
          <w:tcPr>
            <w:tcW w:w="1526" w:type="dxa"/>
            <w:vAlign w:val="center"/>
          </w:tcPr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Pokazatelj uspješnosti</w:t>
            </w:r>
          </w:p>
        </w:tc>
        <w:tc>
          <w:tcPr>
            <w:tcW w:w="1701" w:type="dxa"/>
            <w:vAlign w:val="center"/>
          </w:tcPr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Definicija</w:t>
            </w:r>
          </w:p>
        </w:tc>
        <w:tc>
          <w:tcPr>
            <w:tcW w:w="1276" w:type="dxa"/>
            <w:vAlign w:val="center"/>
          </w:tcPr>
          <w:p w:rsidR="00756D5E" w:rsidRPr="001F7AE4" w:rsidRDefault="00756D5E" w:rsidP="009842B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1417" w:type="dxa"/>
            <w:vAlign w:val="center"/>
          </w:tcPr>
          <w:p w:rsidR="00756D5E" w:rsidRPr="001F7AE4" w:rsidRDefault="00756D5E" w:rsidP="009842B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Polazna</w:t>
            </w:r>
          </w:p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vrijednost</w:t>
            </w:r>
          </w:p>
        </w:tc>
        <w:tc>
          <w:tcPr>
            <w:tcW w:w="1276" w:type="dxa"/>
            <w:vAlign w:val="center"/>
          </w:tcPr>
          <w:p w:rsidR="00756D5E" w:rsidRPr="001F7AE4" w:rsidRDefault="00756D5E" w:rsidP="009842B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Ciljana</w:t>
            </w:r>
          </w:p>
          <w:p w:rsidR="00756D5E" w:rsidRPr="001F7AE4" w:rsidRDefault="00756D5E" w:rsidP="009842B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vrijednost</w:t>
            </w:r>
          </w:p>
          <w:p w:rsidR="00756D5E" w:rsidRPr="001F7AE4" w:rsidRDefault="00756D5E" w:rsidP="0056222E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5622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6" w:type="dxa"/>
            <w:vAlign w:val="center"/>
          </w:tcPr>
          <w:p w:rsidR="00756D5E" w:rsidRPr="001F7AE4" w:rsidRDefault="00756D5E" w:rsidP="009842B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Ciljana</w:t>
            </w:r>
          </w:p>
          <w:p w:rsidR="00756D5E" w:rsidRPr="001F7AE4" w:rsidRDefault="00756D5E" w:rsidP="009842B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vrijednost</w:t>
            </w:r>
          </w:p>
          <w:p w:rsidR="00756D5E" w:rsidRPr="001F7AE4" w:rsidRDefault="00756D5E" w:rsidP="0056222E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5622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5" w:type="dxa"/>
            <w:vAlign w:val="center"/>
          </w:tcPr>
          <w:p w:rsidR="00756D5E" w:rsidRPr="001F7AE4" w:rsidRDefault="00756D5E" w:rsidP="009842B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Ciljana</w:t>
            </w:r>
          </w:p>
          <w:p w:rsidR="00756D5E" w:rsidRPr="001F7AE4" w:rsidRDefault="00756D5E" w:rsidP="009842B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vrijednost</w:t>
            </w:r>
          </w:p>
          <w:p w:rsidR="00756D5E" w:rsidRPr="001F7AE4" w:rsidRDefault="00756D5E" w:rsidP="0056222E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5622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  <w:r w:rsidRPr="001F7A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</w:tr>
      <w:tr w:rsidR="00756D5E" w:rsidRPr="001F7AE4" w:rsidTr="00756D5E">
        <w:trPr>
          <w:trHeight w:val="1242"/>
        </w:trPr>
        <w:tc>
          <w:tcPr>
            <w:tcW w:w="1526" w:type="dxa"/>
          </w:tcPr>
          <w:p w:rsidR="00756D5E" w:rsidRPr="001F7AE4" w:rsidRDefault="00756D5E" w:rsidP="00984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6D5E" w:rsidRPr="001F7AE4" w:rsidRDefault="00756D5E" w:rsidP="00756D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Povećanje broja učenika koji sudjeluju na međužupanijskim i državnim natjecanjima i smotrama</w:t>
            </w:r>
          </w:p>
        </w:tc>
        <w:tc>
          <w:tcPr>
            <w:tcW w:w="1701" w:type="dxa"/>
          </w:tcPr>
          <w:p w:rsidR="00756D5E" w:rsidRPr="001F7AE4" w:rsidRDefault="00756D5E" w:rsidP="009842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Učenike se potiče na izražavanje znanja i sposobnosti </w:t>
            </w:r>
            <w:r w:rsidR="00944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 se ujedno testira i kvaliteta rada nastavnika s nadarenim učenicima</w:t>
            </w:r>
          </w:p>
        </w:tc>
        <w:tc>
          <w:tcPr>
            <w:tcW w:w="1276" w:type="dxa"/>
          </w:tcPr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6D5E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Broj</w:t>
            </w:r>
          </w:p>
          <w:p w:rsidR="00756D5E" w:rsidRPr="001F7AE4" w:rsidRDefault="00944F3D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učenika</w:t>
            </w:r>
          </w:p>
        </w:tc>
        <w:tc>
          <w:tcPr>
            <w:tcW w:w="1417" w:type="dxa"/>
          </w:tcPr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6D5E" w:rsidRPr="001F7AE4" w:rsidRDefault="0010508D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276" w:type="dxa"/>
          </w:tcPr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6D5E" w:rsidRPr="001F7AE4" w:rsidRDefault="0010508D" w:rsidP="00944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276" w:type="dxa"/>
          </w:tcPr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6D5E" w:rsidRPr="001F7AE4" w:rsidRDefault="0010508D" w:rsidP="00944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275" w:type="dxa"/>
          </w:tcPr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6D5E" w:rsidRPr="001F7AE4" w:rsidRDefault="00756D5E" w:rsidP="00984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6D5E" w:rsidRPr="001F7AE4" w:rsidRDefault="0010508D" w:rsidP="00944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</w:t>
            </w:r>
          </w:p>
        </w:tc>
      </w:tr>
    </w:tbl>
    <w:p w:rsidR="00756D5E" w:rsidRPr="00112BA4" w:rsidRDefault="00756D5E" w:rsidP="00112BA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sectPr w:rsidR="00756D5E" w:rsidRPr="00112BA4" w:rsidSect="00041292"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F5" w:rsidRDefault="00415EF5" w:rsidP="00BD6C77">
      <w:pPr>
        <w:spacing w:after="0" w:line="240" w:lineRule="auto"/>
      </w:pPr>
      <w:r>
        <w:separator/>
      </w:r>
    </w:p>
  </w:endnote>
  <w:endnote w:type="continuationSeparator" w:id="0">
    <w:p w:rsidR="00415EF5" w:rsidRDefault="00415EF5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F5" w:rsidRDefault="00415EF5" w:rsidP="00BD6C77">
      <w:pPr>
        <w:spacing w:after="0" w:line="240" w:lineRule="auto"/>
      </w:pPr>
      <w:r>
        <w:separator/>
      </w:r>
    </w:p>
  </w:footnote>
  <w:footnote w:type="continuationSeparator" w:id="0">
    <w:p w:rsidR="00415EF5" w:rsidRDefault="00415EF5" w:rsidP="00BD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1E64"/>
    <w:multiLevelType w:val="hybridMultilevel"/>
    <w:tmpl w:val="A8BCD484"/>
    <w:lvl w:ilvl="0" w:tplc="05EA5D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BA3BC4"/>
    <w:multiLevelType w:val="hybridMultilevel"/>
    <w:tmpl w:val="3A0416C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DC30A7"/>
    <w:multiLevelType w:val="hybridMultilevel"/>
    <w:tmpl w:val="881C3090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0252D1"/>
    <w:multiLevelType w:val="hybridMultilevel"/>
    <w:tmpl w:val="68040108"/>
    <w:lvl w:ilvl="0" w:tplc="4C3AD9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720EEA"/>
    <w:multiLevelType w:val="hybridMultilevel"/>
    <w:tmpl w:val="985C7BE6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C5353D2"/>
    <w:multiLevelType w:val="hybridMultilevel"/>
    <w:tmpl w:val="B0C0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75BFB"/>
    <w:multiLevelType w:val="hybridMultilevel"/>
    <w:tmpl w:val="CA80334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3A6EE9"/>
    <w:multiLevelType w:val="hybridMultilevel"/>
    <w:tmpl w:val="32344F1E"/>
    <w:lvl w:ilvl="0" w:tplc="4126B18E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5177729"/>
    <w:multiLevelType w:val="hybridMultilevel"/>
    <w:tmpl w:val="D91486B0"/>
    <w:lvl w:ilvl="0" w:tplc="252EACC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41292"/>
    <w:rsid w:val="0000299A"/>
    <w:rsid w:val="000060EC"/>
    <w:rsid w:val="000117F7"/>
    <w:rsid w:val="00017A3C"/>
    <w:rsid w:val="00022747"/>
    <w:rsid w:val="00040C9E"/>
    <w:rsid w:val="00041292"/>
    <w:rsid w:val="0005498D"/>
    <w:rsid w:val="00055D95"/>
    <w:rsid w:val="000652CE"/>
    <w:rsid w:val="00070FCA"/>
    <w:rsid w:val="000744BA"/>
    <w:rsid w:val="000808FC"/>
    <w:rsid w:val="00080EB2"/>
    <w:rsid w:val="00082222"/>
    <w:rsid w:val="00087CB6"/>
    <w:rsid w:val="00094A72"/>
    <w:rsid w:val="00096713"/>
    <w:rsid w:val="00097AAF"/>
    <w:rsid w:val="000A0A4C"/>
    <w:rsid w:val="000A4649"/>
    <w:rsid w:val="000B4149"/>
    <w:rsid w:val="000B5142"/>
    <w:rsid w:val="000B5F4E"/>
    <w:rsid w:val="000B7D54"/>
    <w:rsid w:val="000C0C01"/>
    <w:rsid w:val="000C5373"/>
    <w:rsid w:val="000C6475"/>
    <w:rsid w:val="000C7146"/>
    <w:rsid w:val="000D251C"/>
    <w:rsid w:val="000D2730"/>
    <w:rsid w:val="000D6452"/>
    <w:rsid w:val="000E37E8"/>
    <w:rsid w:val="000E4F18"/>
    <w:rsid w:val="000F48F4"/>
    <w:rsid w:val="000F62B6"/>
    <w:rsid w:val="000F67EB"/>
    <w:rsid w:val="0010508D"/>
    <w:rsid w:val="00112BA4"/>
    <w:rsid w:val="00115BDA"/>
    <w:rsid w:val="00120525"/>
    <w:rsid w:val="00125605"/>
    <w:rsid w:val="00126D41"/>
    <w:rsid w:val="00131F3C"/>
    <w:rsid w:val="001366EB"/>
    <w:rsid w:val="00155E34"/>
    <w:rsid w:val="00157DE0"/>
    <w:rsid w:val="0016055A"/>
    <w:rsid w:val="00167D5B"/>
    <w:rsid w:val="00172626"/>
    <w:rsid w:val="00174FBD"/>
    <w:rsid w:val="00175514"/>
    <w:rsid w:val="00177785"/>
    <w:rsid w:val="00181A6D"/>
    <w:rsid w:val="00183B07"/>
    <w:rsid w:val="001842AF"/>
    <w:rsid w:val="001B59D5"/>
    <w:rsid w:val="001B7B6A"/>
    <w:rsid w:val="001D04B6"/>
    <w:rsid w:val="001D4F2F"/>
    <w:rsid w:val="001D6668"/>
    <w:rsid w:val="001E5E06"/>
    <w:rsid w:val="001E6D4E"/>
    <w:rsid w:val="001E7ED0"/>
    <w:rsid w:val="001F1B03"/>
    <w:rsid w:val="001F44DE"/>
    <w:rsid w:val="001F6A85"/>
    <w:rsid w:val="001F7AE4"/>
    <w:rsid w:val="0020330F"/>
    <w:rsid w:val="00213AF7"/>
    <w:rsid w:val="00213C9F"/>
    <w:rsid w:val="002151F0"/>
    <w:rsid w:val="0021784A"/>
    <w:rsid w:val="00222C24"/>
    <w:rsid w:val="00230EDB"/>
    <w:rsid w:val="00242E5D"/>
    <w:rsid w:val="002448D1"/>
    <w:rsid w:val="00251E6B"/>
    <w:rsid w:val="0027060F"/>
    <w:rsid w:val="00272A2B"/>
    <w:rsid w:val="002738E5"/>
    <w:rsid w:val="002827CE"/>
    <w:rsid w:val="00283AA3"/>
    <w:rsid w:val="00287184"/>
    <w:rsid w:val="00290B69"/>
    <w:rsid w:val="002A04B7"/>
    <w:rsid w:val="002A79EA"/>
    <w:rsid w:val="002B0EEB"/>
    <w:rsid w:val="002B1852"/>
    <w:rsid w:val="002B789D"/>
    <w:rsid w:val="002D23C6"/>
    <w:rsid w:val="002D6E6E"/>
    <w:rsid w:val="002E793E"/>
    <w:rsid w:val="002E7F25"/>
    <w:rsid w:val="00303B97"/>
    <w:rsid w:val="003041F4"/>
    <w:rsid w:val="00312C00"/>
    <w:rsid w:val="00313BE5"/>
    <w:rsid w:val="003212F0"/>
    <w:rsid w:val="003271F4"/>
    <w:rsid w:val="003322D6"/>
    <w:rsid w:val="00333AC4"/>
    <w:rsid w:val="003423B6"/>
    <w:rsid w:val="0034781F"/>
    <w:rsid w:val="00353046"/>
    <w:rsid w:val="003565E0"/>
    <w:rsid w:val="00364288"/>
    <w:rsid w:val="0036680C"/>
    <w:rsid w:val="0036697D"/>
    <w:rsid w:val="00374F3B"/>
    <w:rsid w:val="00377DF3"/>
    <w:rsid w:val="003811FE"/>
    <w:rsid w:val="00384CF1"/>
    <w:rsid w:val="00392D7C"/>
    <w:rsid w:val="003A174F"/>
    <w:rsid w:val="003B3C34"/>
    <w:rsid w:val="003B71D4"/>
    <w:rsid w:val="003B72B6"/>
    <w:rsid w:val="003B73C5"/>
    <w:rsid w:val="003B73D2"/>
    <w:rsid w:val="003C556A"/>
    <w:rsid w:val="003D1334"/>
    <w:rsid w:val="003D606F"/>
    <w:rsid w:val="003E60FE"/>
    <w:rsid w:val="003E616F"/>
    <w:rsid w:val="003F2D76"/>
    <w:rsid w:val="003F4A9C"/>
    <w:rsid w:val="00400B46"/>
    <w:rsid w:val="00415EF5"/>
    <w:rsid w:val="00421C24"/>
    <w:rsid w:val="00431C11"/>
    <w:rsid w:val="00434AEE"/>
    <w:rsid w:val="00441629"/>
    <w:rsid w:val="004428F2"/>
    <w:rsid w:val="00453026"/>
    <w:rsid w:val="004546F7"/>
    <w:rsid w:val="0046436F"/>
    <w:rsid w:val="00471B4B"/>
    <w:rsid w:val="00472276"/>
    <w:rsid w:val="00473D95"/>
    <w:rsid w:val="0047777C"/>
    <w:rsid w:val="004812D4"/>
    <w:rsid w:val="004A6EAA"/>
    <w:rsid w:val="004A6FDD"/>
    <w:rsid w:val="004A793C"/>
    <w:rsid w:val="004B2479"/>
    <w:rsid w:val="004B6DF9"/>
    <w:rsid w:val="004B7D67"/>
    <w:rsid w:val="004C1498"/>
    <w:rsid w:val="004C3DFC"/>
    <w:rsid w:val="004F02AE"/>
    <w:rsid w:val="004F6D21"/>
    <w:rsid w:val="00507062"/>
    <w:rsid w:val="0050787F"/>
    <w:rsid w:val="00512022"/>
    <w:rsid w:val="00516FCB"/>
    <w:rsid w:val="0051786B"/>
    <w:rsid w:val="00520791"/>
    <w:rsid w:val="005261BD"/>
    <w:rsid w:val="0053002C"/>
    <w:rsid w:val="00533F27"/>
    <w:rsid w:val="00536334"/>
    <w:rsid w:val="00541497"/>
    <w:rsid w:val="005444D9"/>
    <w:rsid w:val="005509D9"/>
    <w:rsid w:val="0055298B"/>
    <w:rsid w:val="0056222E"/>
    <w:rsid w:val="005768F3"/>
    <w:rsid w:val="00576B3E"/>
    <w:rsid w:val="005829E5"/>
    <w:rsid w:val="00590E02"/>
    <w:rsid w:val="005A2D1F"/>
    <w:rsid w:val="005A4FD7"/>
    <w:rsid w:val="005B04BA"/>
    <w:rsid w:val="005C581C"/>
    <w:rsid w:val="005C590F"/>
    <w:rsid w:val="005C6768"/>
    <w:rsid w:val="005D02D7"/>
    <w:rsid w:val="005D142F"/>
    <w:rsid w:val="005D5415"/>
    <w:rsid w:val="005E0A91"/>
    <w:rsid w:val="005E27AD"/>
    <w:rsid w:val="005E39B1"/>
    <w:rsid w:val="005E51E9"/>
    <w:rsid w:val="005F4415"/>
    <w:rsid w:val="005F4EA2"/>
    <w:rsid w:val="005F6AC8"/>
    <w:rsid w:val="00602F56"/>
    <w:rsid w:val="00611B16"/>
    <w:rsid w:val="00620782"/>
    <w:rsid w:val="00625F24"/>
    <w:rsid w:val="006512D3"/>
    <w:rsid w:val="0065183D"/>
    <w:rsid w:val="00655D57"/>
    <w:rsid w:val="006575DB"/>
    <w:rsid w:val="00660BDD"/>
    <w:rsid w:val="006635D0"/>
    <w:rsid w:val="006651C9"/>
    <w:rsid w:val="006726FC"/>
    <w:rsid w:val="00675CBD"/>
    <w:rsid w:val="00684000"/>
    <w:rsid w:val="00691657"/>
    <w:rsid w:val="00692361"/>
    <w:rsid w:val="006B6CD2"/>
    <w:rsid w:val="006E33DD"/>
    <w:rsid w:val="00704330"/>
    <w:rsid w:val="0070517F"/>
    <w:rsid w:val="00717FFA"/>
    <w:rsid w:val="00724354"/>
    <w:rsid w:val="00730C6F"/>
    <w:rsid w:val="0074216D"/>
    <w:rsid w:val="0074696A"/>
    <w:rsid w:val="00755C50"/>
    <w:rsid w:val="00756D5E"/>
    <w:rsid w:val="0076505D"/>
    <w:rsid w:val="0077200B"/>
    <w:rsid w:val="00784048"/>
    <w:rsid w:val="00785F66"/>
    <w:rsid w:val="007A0459"/>
    <w:rsid w:val="007A0B95"/>
    <w:rsid w:val="007B76CF"/>
    <w:rsid w:val="007C3A6B"/>
    <w:rsid w:val="007C7B2A"/>
    <w:rsid w:val="007D67A9"/>
    <w:rsid w:val="007E058F"/>
    <w:rsid w:val="007E1D53"/>
    <w:rsid w:val="007E3FAA"/>
    <w:rsid w:val="007E404D"/>
    <w:rsid w:val="007E5240"/>
    <w:rsid w:val="007E5842"/>
    <w:rsid w:val="007F22C4"/>
    <w:rsid w:val="007F3A86"/>
    <w:rsid w:val="007F4681"/>
    <w:rsid w:val="007F74E0"/>
    <w:rsid w:val="007F761C"/>
    <w:rsid w:val="00805187"/>
    <w:rsid w:val="00812D8A"/>
    <w:rsid w:val="00815D0B"/>
    <w:rsid w:val="0081634F"/>
    <w:rsid w:val="00817193"/>
    <w:rsid w:val="008177FE"/>
    <w:rsid w:val="00826A1E"/>
    <w:rsid w:val="00826B8B"/>
    <w:rsid w:val="0083249D"/>
    <w:rsid w:val="00835087"/>
    <w:rsid w:val="00835B5C"/>
    <w:rsid w:val="00842F8D"/>
    <w:rsid w:val="00846A6D"/>
    <w:rsid w:val="008502C6"/>
    <w:rsid w:val="0085091B"/>
    <w:rsid w:val="00854FBC"/>
    <w:rsid w:val="008607EF"/>
    <w:rsid w:val="008661D8"/>
    <w:rsid w:val="00873545"/>
    <w:rsid w:val="00876893"/>
    <w:rsid w:val="00876994"/>
    <w:rsid w:val="00886EEB"/>
    <w:rsid w:val="00890E09"/>
    <w:rsid w:val="008912AF"/>
    <w:rsid w:val="008A5995"/>
    <w:rsid w:val="008A7BA7"/>
    <w:rsid w:val="008B7384"/>
    <w:rsid w:val="008C23AB"/>
    <w:rsid w:val="008C65EA"/>
    <w:rsid w:val="008D3963"/>
    <w:rsid w:val="008D5081"/>
    <w:rsid w:val="008E228B"/>
    <w:rsid w:val="008F05FD"/>
    <w:rsid w:val="008F0E8F"/>
    <w:rsid w:val="008F3A68"/>
    <w:rsid w:val="008F6233"/>
    <w:rsid w:val="00910D43"/>
    <w:rsid w:val="00914DC4"/>
    <w:rsid w:val="00922BE6"/>
    <w:rsid w:val="009250CF"/>
    <w:rsid w:val="00930C9B"/>
    <w:rsid w:val="00932835"/>
    <w:rsid w:val="00935294"/>
    <w:rsid w:val="00941CD8"/>
    <w:rsid w:val="00944F32"/>
    <w:rsid w:val="00944F3D"/>
    <w:rsid w:val="00945BCF"/>
    <w:rsid w:val="009469FC"/>
    <w:rsid w:val="00947A4C"/>
    <w:rsid w:val="00947B10"/>
    <w:rsid w:val="00950FDD"/>
    <w:rsid w:val="00964151"/>
    <w:rsid w:val="00964762"/>
    <w:rsid w:val="0097066F"/>
    <w:rsid w:val="00983CBE"/>
    <w:rsid w:val="00984292"/>
    <w:rsid w:val="009842B0"/>
    <w:rsid w:val="00995787"/>
    <w:rsid w:val="00997E0E"/>
    <w:rsid w:val="009A0984"/>
    <w:rsid w:val="009A31C6"/>
    <w:rsid w:val="009A3480"/>
    <w:rsid w:val="009A4EB5"/>
    <w:rsid w:val="009A6845"/>
    <w:rsid w:val="009C15A4"/>
    <w:rsid w:val="009C233A"/>
    <w:rsid w:val="009C2540"/>
    <w:rsid w:val="009C520C"/>
    <w:rsid w:val="009C5277"/>
    <w:rsid w:val="009C7513"/>
    <w:rsid w:val="009D19C7"/>
    <w:rsid w:val="009D3963"/>
    <w:rsid w:val="009D3B96"/>
    <w:rsid w:val="009D78D6"/>
    <w:rsid w:val="009E1351"/>
    <w:rsid w:val="009E6015"/>
    <w:rsid w:val="009E6727"/>
    <w:rsid w:val="009F2EDF"/>
    <w:rsid w:val="009F444D"/>
    <w:rsid w:val="00A05D1C"/>
    <w:rsid w:val="00A114B8"/>
    <w:rsid w:val="00A234C5"/>
    <w:rsid w:val="00A25B08"/>
    <w:rsid w:val="00A25F3A"/>
    <w:rsid w:val="00A2610C"/>
    <w:rsid w:val="00A269AF"/>
    <w:rsid w:val="00A276A6"/>
    <w:rsid w:val="00A321CC"/>
    <w:rsid w:val="00A33F30"/>
    <w:rsid w:val="00A428AD"/>
    <w:rsid w:val="00A46428"/>
    <w:rsid w:val="00A476AB"/>
    <w:rsid w:val="00A57480"/>
    <w:rsid w:val="00A61066"/>
    <w:rsid w:val="00A6188B"/>
    <w:rsid w:val="00A64689"/>
    <w:rsid w:val="00A746FB"/>
    <w:rsid w:val="00A765EF"/>
    <w:rsid w:val="00A805F6"/>
    <w:rsid w:val="00A82428"/>
    <w:rsid w:val="00AB2D9A"/>
    <w:rsid w:val="00AB4B41"/>
    <w:rsid w:val="00AB6C70"/>
    <w:rsid w:val="00AC1F05"/>
    <w:rsid w:val="00AC328D"/>
    <w:rsid w:val="00AC6D13"/>
    <w:rsid w:val="00AD3845"/>
    <w:rsid w:val="00AD4466"/>
    <w:rsid w:val="00AD5B0E"/>
    <w:rsid w:val="00AE0E4A"/>
    <w:rsid w:val="00AF1A1F"/>
    <w:rsid w:val="00AF5860"/>
    <w:rsid w:val="00AF74D6"/>
    <w:rsid w:val="00B05F88"/>
    <w:rsid w:val="00B067B2"/>
    <w:rsid w:val="00B078E9"/>
    <w:rsid w:val="00B10868"/>
    <w:rsid w:val="00B11C79"/>
    <w:rsid w:val="00B2058D"/>
    <w:rsid w:val="00B25EA5"/>
    <w:rsid w:val="00B26C06"/>
    <w:rsid w:val="00B26D50"/>
    <w:rsid w:val="00B26FC7"/>
    <w:rsid w:val="00B36200"/>
    <w:rsid w:val="00B368F2"/>
    <w:rsid w:val="00B37892"/>
    <w:rsid w:val="00B4210A"/>
    <w:rsid w:val="00B46042"/>
    <w:rsid w:val="00B50548"/>
    <w:rsid w:val="00B52506"/>
    <w:rsid w:val="00B53E38"/>
    <w:rsid w:val="00B6185A"/>
    <w:rsid w:val="00B62508"/>
    <w:rsid w:val="00B6295E"/>
    <w:rsid w:val="00B651A7"/>
    <w:rsid w:val="00B76BAC"/>
    <w:rsid w:val="00B809C7"/>
    <w:rsid w:val="00B8642E"/>
    <w:rsid w:val="00B87B5A"/>
    <w:rsid w:val="00B916E8"/>
    <w:rsid w:val="00B93C33"/>
    <w:rsid w:val="00B956E8"/>
    <w:rsid w:val="00B96E0D"/>
    <w:rsid w:val="00BA3D55"/>
    <w:rsid w:val="00BB6917"/>
    <w:rsid w:val="00BB7497"/>
    <w:rsid w:val="00BC2DE3"/>
    <w:rsid w:val="00BD117D"/>
    <w:rsid w:val="00BD6C77"/>
    <w:rsid w:val="00C003DF"/>
    <w:rsid w:val="00C036BE"/>
    <w:rsid w:val="00C0378F"/>
    <w:rsid w:val="00C040D3"/>
    <w:rsid w:val="00C04EEF"/>
    <w:rsid w:val="00C137BD"/>
    <w:rsid w:val="00C1421C"/>
    <w:rsid w:val="00C153FE"/>
    <w:rsid w:val="00C24317"/>
    <w:rsid w:val="00C25A50"/>
    <w:rsid w:val="00C32019"/>
    <w:rsid w:val="00C40DF2"/>
    <w:rsid w:val="00C41B36"/>
    <w:rsid w:val="00C4348B"/>
    <w:rsid w:val="00C4429D"/>
    <w:rsid w:val="00C47E45"/>
    <w:rsid w:val="00C64D20"/>
    <w:rsid w:val="00C739F2"/>
    <w:rsid w:val="00C81037"/>
    <w:rsid w:val="00C83AB1"/>
    <w:rsid w:val="00C83B9F"/>
    <w:rsid w:val="00C879E4"/>
    <w:rsid w:val="00C904E0"/>
    <w:rsid w:val="00C907A4"/>
    <w:rsid w:val="00C928F3"/>
    <w:rsid w:val="00CA0133"/>
    <w:rsid w:val="00CA0491"/>
    <w:rsid w:val="00CA722F"/>
    <w:rsid w:val="00CB5E40"/>
    <w:rsid w:val="00CB71C9"/>
    <w:rsid w:val="00CC1C9B"/>
    <w:rsid w:val="00CD2DF5"/>
    <w:rsid w:val="00CE66D2"/>
    <w:rsid w:val="00CF068A"/>
    <w:rsid w:val="00CF1FE5"/>
    <w:rsid w:val="00CF5382"/>
    <w:rsid w:val="00CF55C8"/>
    <w:rsid w:val="00CF5640"/>
    <w:rsid w:val="00D06270"/>
    <w:rsid w:val="00D07F28"/>
    <w:rsid w:val="00D125F7"/>
    <w:rsid w:val="00D13C3F"/>
    <w:rsid w:val="00D3196F"/>
    <w:rsid w:val="00D3713E"/>
    <w:rsid w:val="00D40A0E"/>
    <w:rsid w:val="00D42B89"/>
    <w:rsid w:val="00D42CED"/>
    <w:rsid w:val="00D457FE"/>
    <w:rsid w:val="00D475A5"/>
    <w:rsid w:val="00D64E05"/>
    <w:rsid w:val="00D70319"/>
    <w:rsid w:val="00D70965"/>
    <w:rsid w:val="00D73B33"/>
    <w:rsid w:val="00D7444E"/>
    <w:rsid w:val="00D7619E"/>
    <w:rsid w:val="00D92973"/>
    <w:rsid w:val="00D92EF8"/>
    <w:rsid w:val="00D92F9D"/>
    <w:rsid w:val="00D97D5C"/>
    <w:rsid w:val="00DA136B"/>
    <w:rsid w:val="00DC27A8"/>
    <w:rsid w:val="00DD0848"/>
    <w:rsid w:val="00DD0A7F"/>
    <w:rsid w:val="00DD3707"/>
    <w:rsid w:val="00DE3194"/>
    <w:rsid w:val="00DE400C"/>
    <w:rsid w:val="00DF0560"/>
    <w:rsid w:val="00DF610E"/>
    <w:rsid w:val="00DF6711"/>
    <w:rsid w:val="00E00BF4"/>
    <w:rsid w:val="00E104CF"/>
    <w:rsid w:val="00E1373B"/>
    <w:rsid w:val="00E17D85"/>
    <w:rsid w:val="00E204E3"/>
    <w:rsid w:val="00E20E60"/>
    <w:rsid w:val="00E21AAD"/>
    <w:rsid w:val="00E34D6C"/>
    <w:rsid w:val="00E52BE6"/>
    <w:rsid w:val="00E5456D"/>
    <w:rsid w:val="00E57434"/>
    <w:rsid w:val="00E60C1E"/>
    <w:rsid w:val="00E63547"/>
    <w:rsid w:val="00E74820"/>
    <w:rsid w:val="00E74E0F"/>
    <w:rsid w:val="00E762E4"/>
    <w:rsid w:val="00E77DB8"/>
    <w:rsid w:val="00E8162E"/>
    <w:rsid w:val="00EA009C"/>
    <w:rsid w:val="00EA357D"/>
    <w:rsid w:val="00EB315A"/>
    <w:rsid w:val="00EB323D"/>
    <w:rsid w:val="00EC0C1F"/>
    <w:rsid w:val="00EC6859"/>
    <w:rsid w:val="00ED0F5B"/>
    <w:rsid w:val="00ED1C54"/>
    <w:rsid w:val="00ED764B"/>
    <w:rsid w:val="00EE6D09"/>
    <w:rsid w:val="00EE6F31"/>
    <w:rsid w:val="00EE7A6D"/>
    <w:rsid w:val="00EF071C"/>
    <w:rsid w:val="00F01A30"/>
    <w:rsid w:val="00F01C68"/>
    <w:rsid w:val="00F03B05"/>
    <w:rsid w:val="00F14D04"/>
    <w:rsid w:val="00F15D67"/>
    <w:rsid w:val="00F16147"/>
    <w:rsid w:val="00F41D62"/>
    <w:rsid w:val="00F477F4"/>
    <w:rsid w:val="00F52B45"/>
    <w:rsid w:val="00F537D5"/>
    <w:rsid w:val="00F57D5E"/>
    <w:rsid w:val="00F60E88"/>
    <w:rsid w:val="00F65E70"/>
    <w:rsid w:val="00F73752"/>
    <w:rsid w:val="00F80315"/>
    <w:rsid w:val="00F857CE"/>
    <w:rsid w:val="00F85B9E"/>
    <w:rsid w:val="00F87939"/>
    <w:rsid w:val="00FB5664"/>
    <w:rsid w:val="00FD6A78"/>
    <w:rsid w:val="00FD7999"/>
    <w:rsid w:val="00FE20B7"/>
    <w:rsid w:val="00FE4AD9"/>
    <w:rsid w:val="00FE6168"/>
    <w:rsid w:val="00FF1221"/>
    <w:rsid w:val="00FF512F"/>
    <w:rsid w:val="00FF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E0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E7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E7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655D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8A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2276"/>
    <w:pPr>
      <w:spacing w:after="0" w:line="240" w:lineRule="auto"/>
    </w:pPr>
  </w:style>
  <w:style w:type="paragraph" w:customStyle="1" w:styleId="Default">
    <w:name w:val="Default"/>
    <w:rsid w:val="00730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staknuto">
    <w:name w:val="Emphasis"/>
    <w:basedOn w:val="Zadanifontodlomka"/>
    <w:uiPriority w:val="20"/>
    <w:qFormat/>
    <w:rsid w:val="005F4415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5F4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26" Type="http://schemas.openxmlformats.org/officeDocument/2006/relationships/hyperlink" Target="http://www.zakon.hr/cms.htm?id=73" TargetMode="External"/><Relationship Id="rId39" Type="http://schemas.openxmlformats.org/officeDocument/2006/relationships/hyperlink" Target="http://www.zakon.hr/cms.htm?id=6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68" TargetMode="External"/><Relationship Id="rId34" Type="http://schemas.openxmlformats.org/officeDocument/2006/relationships/hyperlink" Target="http://www.zakon.hr/cms.htm?id=71" TargetMode="External"/><Relationship Id="rId42" Type="http://schemas.openxmlformats.org/officeDocument/2006/relationships/hyperlink" Target="http://www.zakon.hr/cms.htm?id=69" TargetMode="External"/><Relationship Id="rId47" Type="http://schemas.openxmlformats.org/officeDocument/2006/relationships/hyperlink" Target="http://www.zakon.hr/cms.htm?id=182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hyperlink" Target="http://www.zakon.hr/cms.htm?id=72" TargetMode="External"/><Relationship Id="rId33" Type="http://schemas.openxmlformats.org/officeDocument/2006/relationships/hyperlink" Target="http://www.zakon.hr/cms.htm?id=70" TargetMode="External"/><Relationship Id="rId38" Type="http://schemas.openxmlformats.org/officeDocument/2006/relationships/hyperlink" Target="http://www.zakon.hr/cms.htm?id=480" TargetMode="External"/><Relationship Id="rId46" Type="http://schemas.openxmlformats.org/officeDocument/2006/relationships/hyperlink" Target="http://www.zakon.hr/cms.htm?id=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67" TargetMode="External"/><Relationship Id="rId29" Type="http://schemas.openxmlformats.org/officeDocument/2006/relationships/hyperlink" Target="http://www.zakon.hr/cms.htm?id=66" TargetMode="External"/><Relationship Id="rId41" Type="http://schemas.openxmlformats.org/officeDocument/2006/relationships/hyperlink" Target="http://www.zakon.hr/cms.htm?id=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hyperlink" Target="http://www.zakon.hr/cms.htm?id=71" TargetMode="External"/><Relationship Id="rId32" Type="http://schemas.openxmlformats.org/officeDocument/2006/relationships/hyperlink" Target="http://www.zakon.hr/cms.htm?id=69" TargetMode="External"/><Relationship Id="rId37" Type="http://schemas.openxmlformats.org/officeDocument/2006/relationships/hyperlink" Target="http://www.zakon.hr/cms.htm?id=182" TargetMode="External"/><Relationship Id="rId40" Type="http://schemas.openxmlformats.org/officeDocument/2006/relationships/hyperlink" Target="http://www.zakon.hr/cms.htm?id=67" TargetMode="External"/><Relationship Id="rId45" Type="http://schemas.openxmlformats.org/officeDocument/2006/relationships/hyperlink" Target="http://www.zakon.hr/cms.htm?id=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hyperlink" Target="http://www.zakon.hr/cms.htm?id=70" TargetMode="External"/><Relationship Id="rId28" Type="http://schemas.openxmlformats.org/officeDocument/2006/relationships/hyperlink" Target="http://www.zakon.hr/cms.htm?id=480" TargetMode="External"/><Relationship Id="rId36" Type="http://schemas.openxmlformats.org/officeDocument/2006/relationships/hyperlink" Target="http://www.zakon.hr/cms.htm?id=7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66" TargetMode="External"/><Relationship Id="rId31" Type="http://schemas.openxmlformats.org/officeDocument/2006/relationships/hyperlink" Target="http://www.zakon.hr/cms.htm?id=68" TargetMode="External"/><Relationship Id="rId44" Type="http://schemas.openxmlformats.org/officeDocument/2006/relationships/hyperlink" Target="http://www.zakon.hr/cms.htm?id=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yperlink" Target="http://www.zakon.hr/cms.htm?id=69" TargetMode="External"/><Relationship Id="rId27" Type="http://schemas.openxmlformats.org/officeDocument/2006/relationships/hyperlink" Target="http://www.zakon.hr/cms.htm?id=182" TargetMode="External"/><Relationship Id="rId30" Type="http://schemas.openxmlformats.org/officeDocument/2006/relationships/hyperlink" Target="http://www.zakon.hr/cms.htm?id=67" TargetMode="External"/><Relationship Id="rId35" Type="http://schemas.openxmlformats.org/officeDocument/2006/relationships/hyperlink" Target="http://www.zakon.hr/cms.htm?id=72" TargetMode="External"/><Relationship Id="rId43" Type="http://schemas.openxmlformats.org/officeDocument/2006/relationships/hyperlink" Target="http://www.zakon.hr/cms.htm?id=70" TargetMode="External"/><Relationship Id="rId48" Type="http://schemas.openxmlformats.org/officeDocument/2006/relationships/hyperlink" Target="http://www.zakon.hr/cms.htm?id=480" TargetMode="Externa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1287-FFA9-4AA8-BEF8-02FDAF4C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7149</Words>
  <Characters>40751</Characters>
  <Application>Microsoft Office Word</Application>
  <DocSecurity>0</DocSecurity>
  <Lines>339</Lines>
  <Paragraphs>95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47805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Sonja</cp:lastModifiedBy>
  <cp:revision>2</cp:revision>
  <cp:lastPrinted>2022-11-04T13:38:00Z</cp:lastPrinted>
  <dcterms:created xsi:type="dcterms:W3CDTF">2023-01-18T08:24:00Z</dcterms:created>
  <dcterms:modified xsi:type="dcterms:W3CDTF">2023-01-18T08:24:00Z</dcterms:modified>
</cp:coreProperties>
</file>